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06.04.2021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420/2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ugostiteljstvo – hrana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F02-0001402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JAJA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Nije podneta nijedna ponuda za predmetnu partiju.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Materijal za ugostiteljstvo – hrana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420, 28.01.2021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45.870.880,00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Centar za zaštitu odojčadi, dece i omladine je socijalan ustanova sa uslugom smeštaja njenih korisnika. </w:t>
                    <w:br/>
                    <w:t>Procena količina je izvršena na osnovu broja korisnika, analize potrošnje prethodne tri godine, uvećane za dodatne potrebe dece koja su na smeštaju (specijalizovana ishrana).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F02-0001402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05.03.2021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Ognjen Mirosavljević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Sonja Cvetković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Usklađivanje ugovorene cene na više ili niže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05.03.2021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podneta nijedna ponuda za predmetnu partiju.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4" w:name="_Hlk32839505_0"/>
      <w:bookmarkStart w:id="25" w:name="2_0"/>
      <w:bookmarkEnd w:id="25"/>
      <w:r>
        <w:rPr>
          <w:rFonts w:ascii="Calibri" w:eastAsia="Calibri" w:hAnsi="Calibri" w:cs="Calibri"/>
        </w:rPr>
        <w:t>Naručilac vrši obustavu postupka za partiju broj 1- jaja, jer nije za predmetnu partiju podneta nijedna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4"/>
      <w:bookmarkStart w:id="26" w:name="1_0"/>
      <w:bookmarkEnd w:id="2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