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9404AB" w:rsidP="00F42499">
      <w:r>
        <w:t xml:space="preserve"> </w:t>
      </w:r>
      <w:r w:rsidR="00F42499">
        <w:rPr>
          <w:lang w:val="sr-Cyrl-CS"/>
        </w:rPr>
        <w:t>Број:</w:t>
      </w:r>
      <w:r w:rsidR="00271656">
        <w:t xml:space="preserve"> </w:t>
      </w:r>
      <w:r w:rsidR="00DA3DFA">
        <w:t>812</w:t>
      </w:r>
      <w:r w:rsidR="002D7FE7">
        <w:t>/1</w:t>
      </w:r>
      <w:r w:rsidR="00F42499">
        <w:rPr>
          <w:lang w:val="en-GB"/>
        </w:rPr>
        <w:t xml:space="preserve"> </w:t>
      </w:r>
    </w:p>
    <w:p w:rsidR="00F42499" w:rsidRDefault="00F42499" w:rsidP="00F42499">
      <w:r>
        <w:rPr>
          <w:lang w:val="sr-Cyrl-CS"/>
        </w:rPr>
        <w:t>Датум</w:t>
      </w:r>
      <w:r>
        <w:t>:</w:t>
      </w:r>
      <w:r w:rsidR="00DA3DFA">
        <w:t>22</w:t>
      </w:r>
      <w:r w:rsidR="002D7FE7">
        <w:t>.0</w:t>
      </w:r>
      <w:r w:rsidR="00271656">
        <w:t>2</w:t>
      </w:r>
      <w:r w:rsidR="002D7FE7">
        <w:t>.2021</w:t>
      </w:r>
      <w:r>
        <w:rPr>
          <w:lang w:val="sr-Cyrl-CS"/>
        </w:rPr>
        <w:t xml:space="preserve">. </w:t>
      </w:r>
      <w:proofErr w:type="spellStart"/>
      <w:proofErr w:type="gramStart"/>
      <w:r>
        <w:t>године</w:t>
      </w:r>
      <w:proofErr w:type="spellEnd"/>
      <w:proofErr w:type="gramEnd"/>
    </w:p>
    <w:p w:rsidR="00F42499" w:rsidRDefault="00F42499" w:rsidP="00F42499">
      <w:pPr>
        <w:spacing w:line="200" w:lineRule="exact"/>
        <w:rPr>
          <w:lang w:val="sr-Cyrl-CS"/>
        </w:rPr>
      </w:pPr>
    </w:p>
    <w:p w:rsidR="00F42499" w:rsidRPr="00271656"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DA3DFA">
        <w:rPr>
          <w:b/>
          <w:spacing w:val="1"/>
          <w:position w:val="-1"/>
          <w:lang w:val="sr-Cyrl-CS"/>
        </w:rPr>
        <w:t>6</w:t>
      </w:r>
      <w:r w:rsidR="00E06153">
        <w:rPr>
          <w:b/>
          <w:spacing w:val="1"/>
          <w:position w:val="-1"/>
          <w:lang w:val="sr-Cyrl-CS"/>
        </w:rPr>
        <w:t>/2021</w:t>
      </w:r>
      <w:r>
        <w:rPr>
          <w:b/>
          <w:spacing w:val="1"/>
          <w:position w:val="-1"/>
          <w:lang w:val="sr-Cyrl-CS"/>
        </w:rPr>
        <w:t>–</w:t>
      </w:r>
      <w:r>
        <w:rPr>
          <w:b/>
          <w:spacing w:val="1"/>
          <w:position w:val="-1"/>
          <w:lang w:val="en-GB"/>
        </w:rPr>
        <w:t xml:space="preserve"> </w:t>
      </w:r>
      <w:r w:rsidR="00271656" w:rsidRPr="00DA33F9">
        <w:rPr>
          <w:spacing w:val="1"/>
          <w:position w:val="-1"/>
          <w:lang w:val="sr-Cyrl-CS"/>
        </w:rPr>
        <w:t>Набавка</w:t>
      </w:r>
      <w:r w:rsidR="00271656">
        <w:rPr>
          <w:spacing w:val="1"/>
          <w:position w:val="-1"/>
        </w:rPr>
        <w:t xml:space="preserve"> </w:t>
      </w:r>
      <w:r w:rsidR="00DA3DFA">
        <w:rPr>
          <w:rStyle w:val="Emphasis"/>
          <w:i w:val="0"/>
          <w:color w:val="000000"/>
          <w:lang w:val="sr-Cyrl-CS"/>
        </w:rPr>
        <w:t>добара</w:t>
      </w:r>
      <w:r w:rsidR="00271656" w:rsidRPr="00DA33F9">
        <w:rPr>
          <w:rStyle w:val="Emphasis"/>
          <w:i w:val="0"/>
          <w:color w:val="000000"/>
          <w:lang w:val="sr-Cyrl-CS"/>
        </w:rPr>
        <w:t xml:space="preserve">- </w:t>
      </w:r>
      <w:proofErr w:type="spellStart"/>
      <w:r w:rsidR="00DA3DFA">
        <w:rPr>
          <w:rStyle w:val="Emphasis"/>
          <w:i w:val="0"/>
          <w:color w:val="000000"/>
        </w:rPr>
        <w:t>набавка</w:t>
      </w:r>
      <w:proofErr w:type="spellEnd"/>
      <w:r w:rsidR="00DA3DFA">
        <w:rPr>
          <w:rStyle w:val="Emphasis"/>
          <w:i w:val="0"/>
          <w:color w:val="000000"/>
        </w:rPr>
        <w:t xml:space="preserve"> </w:t>
      </w:r>
      <w:proofErr w:type="spellStart"/>
      <w:r w:rsidR="00DA3DFA">
        <w:rPr>
          <w:rStyle w:val="Emphasis"/>
          <w:i w:val="0"/>
          <w:color w:val="000000"/>
        </w:rPr>
        <w:t>реагенаса</w:t>
      </w:r>
      <w:proofErr w:type="spellEnd"/>
      <w:r w:rsidR="00DA3DFA">
        <w:rPr>
          <w:rStyle w:val="Emphasis"/>
          <w:i w:val="0"/>
          <w:color w:val="000000"/>
        </w:rPr>
        <w:t xml:space="preserve"> </w:t>
      </w:r>
      <w:proofErr w:type="spellStart"/>
      <w:r w:rsidR="00DA3DFA">
        <w:rPr>
          <w:rStyle w:val="Emphasis"/>
          <w:i w:val="0"/>
          <w:color w:val="000000"/>
        </w:rPr>
        <w:t>за</w:t>
      </w:r>
      <w:proofErr w:type="spellEnd"/>
      <w:r w:rsidR="00DA3DFA">
        <w:rPr>
          <w:rStyle w:val="Emphasis"/>
          <w:i w:val="0"/>
          <w:color w:val="000000"/>
        </w:rPr>
        <w:t xml:space="preserve"> </w:t>
      </w:r>
      <w:proofErr w:type="spellStart"/>
      <w:r w:rsidR="003F42A1">
        <w:rPr>
          <w:rStyle w:val="Emphasis"/>
          <w:i w:val="0"/>
          <w:color w:val="000000"/>
        </w:rPr>
        <w:t>апарат</w:t>
      </w:r>
      <w:proofErr w:type="spellEnd"/>
      <w:r w:rsidR="004F76EB">
        <w:rPr>
          <w:rStyle w:val="Emphasis"/>
          <w:i w:val="0"/>
          <w:color w:val="000000"/>
          <w:lang/>
        </w:rPr>
        <w:t xml:space="preserve"> SUPER Idclinchem Valid from version</w:t>
      </w:r>
      <w:r w:rsidR="004F76EB">
        <w:rPr>
          <w:rStyle w:val="Emphasis"/>
          <w:i w:val="0"/>
          <w:color w:val="000000"/>
        </w:rPr>
        <w:t>: 2.00</w:t>
      </w:r>
      <w:r w:rsidR="00922D02">
        <w:rPr>
          <w:rStyle w:val="Emphasis"/>
          <w:i w:val="0"/>
          <w:color w:val="000000"/>
        </w:rPr>
        <w:t xml:space="preserve"> Dr. </w:t>
      </w:r>
      <w:proofErr w:type="gramStart"/>
      <w:r w:rsidR="00922D02">
        <w:rPr>
          <w:rStyle w:val="Emphasis"/>
          <w:i w:val="0"/>
          <w:color w:val="000000"/>
        </w:rPr>
        <w:t>Muller</w:t>
      </w:r>
      <w:r w:rsidR="00DA3DFA">
        <w:rPr>
          <w:rStyle w:val="Emphasis"/>
          <w:i w:val="0"/>
          <w:color w:val="000000"/>
        </w:rPr>
        <w:t xml:space="preserve">, a </w:t>
      </w:r>
      <w:proofErr w:type="spellStart"/>
      <w:r w:rsidR="00DA3DFA">
        <w:rPr>
          <w:rStyle w:val="Emphasis"/>
          <w:i w:val="0"/>
          <w:color w:val="000000"/>
        </w:rPr>
        <w:t>за</w:t>
      </w:r>
      <w:proofErr w:type="spellEnd"/>
      <w:r w:rsidR="00DA3DFA">
        <w:rPr>
          <w:rStyle w:val="Emphasis"/>
          <w:i w:val="0"/>
          <w:color w:val="000000"/>
        </w:rPr>
        <w:t xml:space="preserve"> </w:t>
      </w:r>
      <w:proofErr w:type="spellStart"/>
      <w:r w:rsidR="00DA3DFA">
        <w:rPr>
          <w:rStyle w:val="Emphasis"/>
          <w:i w:val="0"/>
          <w:color w:val="000000"/>
        </w:rPr>
        <w:t>потребе</w:t>
      </w:r>
      <w:proofErr w:type="spellEnd"/>
      <w:r w:rsidR="00271656" w:rsidRPr="00DA33F9">
        <w:rPr>
          <w:rStyle w:val="Emphasis"/>
          <w:i w:val="0"/>
          <w:color w:val="000000"/>
          <w:lang w:val="sr-Cyrl-CS"/>
        </w:rPr>
        <w:t xml:space="preserve">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roofErr w:type="gramEnd"/>
    </w:p>
    <w:p w:rsidR="00736D22" w:rsidRDefault="00736D22"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DA3DFA">
            <w:pPr>
              <w:rPr>
                <w:color w:val="FF0000"/>
              </w:rPr>
            </w:pPr>
            <w:r>
              <w:rPr>
                <w:lang w:val="sr-Cyrl-CS"/>
              </w:rPr>
              <w:t xml:space="preserve">бр. </w:t>
            </w:r>
            <w:r w:rsidR="00DA3DFA">
              <w:rPr>
                <w:color w:val="000000" w:themeColor="text1"/>
                <w:lang w:val="sr-Cyrl-CS"/>
              </w:rPr>
              <w:t>6</w:t>
            </w:r>
            <w:r w:rsidR="000D4360" w:rsidRPr="000D4360">
              <w:rPr>
                <w:color w:val="000000" w:themeColor="text1"/>
                <w:lang w:val="sr-Cyrl-CS"/>
              </w:rPr>
              <w:t>/2021</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DA3DFA" w:rsidP="00ED0342">
            <w:pPr>
              <w:spacing w:before="77"/>
              <w:rPr>
                <w:lang w:val="sr-Cyrl-CS"/>
              </w:rPr>
            </w:pPr>
            <w:r>
              <w:rPr>
                <w:lang w:val="sr-Cyrl-CS"/>
              </w:rPr>
              <w:t>Добра</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DA3DFA" w:rsidRPr="00271656" w:rsidRDefault="00271656" w:rsidP="00DA3DFA">
            <w:pPr>
              <w:jc w:val="both"/>
              <w:rPr>
                <w:spacing w:val="1"/>
                <w:position w:val="-1"/>
              </w:rPr>
            </w:pPr>
            <w:r w:rsidRPr="00DA33F9">
              <w:rPr>
                <w:spacing w:val="1"/>
                <w:position w:val="-1"/>
                <w:lang w:val="sr-Cyrl-CS"/>
              </w:rPr>
              <w:t>Набавка</w:t>
            </w:r>
            <w:r>
              <w:rPr>
                <w:spacing w:val="1"/>
                <w:position w:val="-1"/>
              </w:rPr>
              <w:t xml:space="preserve"> </w:t>
            </w:r>
            <w:r w:rsidR="00DA3DFA">
              <w:rPr>
                <w:rStyle w:val="Emphasis"/>
                <w:b/>
                <w:i w:val="0"/>
                <w:color w:val="000000"/>
                <w:lang w:val="sr-Cyrl-CS"/>
              </w:rPr>
              <w:t>добара</w:t>
            </w:r>
            <w:r w:rsidRPr="00DA33F9">
              <w:rPr>
                <w:rStyle w:val="Emphasis"/>
                <w:i w:val="0"/>
                <w:color w:val="000000"/>
                <w:lang w:val="sr-Cyrl-CS"/>
              </w:rPr>
              <w:t xml:space="preserve">- </w:t>
            </w:r>
            <w:proofErr w:type="spellStart"/>
            <w:r w:rsidR="00922D02">
              <w:rPr>
                <w:rStyle w:val="Emphasis"/>
                <w:i w:val="0"/>
                <w:color w:val="000000"/>
              </w:rPr>
              <w:t>набавка</w:t>
            </w:r>
            <w:proofErr w:type="spellEnd"/>
            <w:r w:rsidR="00922D02">
              <w:rPr>
                <w:rStyle w:val="Emphasis"/>
                <w:i w:val="0"/>
                <w:color w:val="000000"/>
              </w:rPr>
              <w:t xml:space="preserve"> </w:t>
            </w:r>
            <w:proofErr w:type="spellStart"/>
            <w:r w:rsidR="00922D02">
              <w:rPr>
                <w:rStyle w:val="Emphasis"/>
                <w:i w:val="0"/>
                <w:color w:val="000000"/>
              </w:rPr>
              <w:t>реагенаса</w:t>
            </w:r>
            <w:proofErr w:type="spellEnd"/>
            <w:r w:rsidR="00922D02">
              <w:rPr>
                <w:rStyle w:val="Emphasis"/>
                <w:i w:val="0"/>
                <w:color w:val="000000"/>
              </w:rPr>
              <w:t xml:space="preserve">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апарат</w:t>
            </w:r>
            <w:proofErr w:type="spellEnd"/>
            <w:r w:rsidR="00922D02">
              <w:rPr>
                <w:rStyle w:val="Emphasis"/>
                <w:i w:val="0"/>
                <w:color w:val="000000"/>
                <w:lang/>
              </w:rPr>
              <w:t xml:space="preserve"> SUPER Idclinchem Valid from version</w:t>
            </w:r>
            <w:r w:rsidR="00922D02">
              <w:rPr>
                <w:rStyle w:val="Emphasis"/>
                <w:i w:val="0"/>
                <w:color w:val="000000"/>
              </w:rPr>
              <w:t xml:space="preserve">: 2.00 Dr. Muller, a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потребе</w:t>
            </w:r>
            <w:proofErr w:type="spellEnd"/>
            <w:r w:rsidR="00922D02" w:rsidRPr="00DA33F9">
              <w:rPr>
                <w:rStyle w:val="Emphasis"/>
                <w:i w:val="0"/>
                <w:color w:val="000000"/>
                <w:lang w:val="sr-Cyrl-CS"/>
              </w:rPr>
              <w:t xml:space="preserve"> Центра за за</w:t>
            </w:r>
            <w:r w:rsidR="00922D02">
              <w:rPr>
                <w:rStyle w:val="Emphasis"/>
                <w:i w:val="0"/>
                <w:color w:val="000000"/>
                <w:lang w:val="sr-Cyrl-CS"/>
              </w:rPr>
              <w:t>штиту одојчади, деце и омладине</w:t>
            </w:r>
            <w:r w:rsidR="00922D02" w:rsidRPr="00DA33F9">
              <w:rPr>
                <w:rStyle w:val="Emphasis"/>
                <w:i w:val="0"/>
                <w:color w:val="000000"/>
                <w:lang w:val="sr-Cyrl-CS"/>
              </w:rPr>
              <w:t>, Звеч</w:t>
            </w:r>
            <w:r w:rsidR="00922D02" w:rsidRPr="00DA33F9">
              <w:rPr>
                <w:rStyle w:val="Emphasis"/>
                <w:i w:val="0"/>
                <w:color w:val="000000"/>
              </w:rPr>
              <w:t>a</w:t>
            </w:r>
            <w:r w:rsidR="00922D02" w:rsidRPr="00DA33F9">
              <w:rPr>
                <w:rStyle w:val="Emphasis"/>
                <w:i w:val="0"/>
                <w:color w:val="000000"/>
                <w:lang w:val="sr-Cyrl-CS"/>
              </w:rPr>
              <w:t>нска</w:t>
            </w:r>
            <w:r w:rsidR="00922D02">
              <w:rPr>
                <w:rStyle w:val="Emphasis"/>
                <w:i w:val="0"/>
                <w:color w:val="000000"/>
              </w:rPr>
              <w:t xml:space="preserve"> 7</w:t>
            </w:r>
            <w:r w:rsidR="00922D02" w:rsidRPr="00DA33F9">
              <w:rPr>
                <w:rStyle w:val="Emphasis"/>
                <w:i w:val="0"/>
                <w:color w:val="000000"/>
              </w:rPr>
              <w:t>,</w:t>
            </w:r>
            <w:r w:rsidR="00922D02" w:rsidRPr="00DA33F9">
              <w:rPr>
                <w:rStyle w:val="Emphasis"/>
                <w:i w:val="0"/>
                <w:color w:val="000000"/>
                <w:lang w:val="sr-Cyrl-CS"/>
              </w:rPr>
              <w:t xml:space="preserve"> Београд</w:t>
            </w:r>
            <w:r w:rsidR="00922D02">
              <w:rPr>
                <w:rStyle w:val="Emphasis"/>
                <w:i w:val="0"/>
                <w:color w:val="000000"/>
              </w:rPr>
              <w:t>.</w:t>
            </w:r>
          </w:p>
          <w:p w:rsidR="00271656" w:rsidRDefault="00271656"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3F42A1">
              <w:rPr>
                <w:rFonts w:ascii="Tahoma" w:hAnsi="Tahoma" w:cs="Tahoma"/>
                <w:color w:val="333333"/>
                <w:sz w:val="21"/>
                <w:szCs w:val="21"/>
                <w:shd w:val="clear" w:color="auto" w:fill="FFFFFF"/>
              </w:rPr>
              <w:t xml:space="preserve">33696200-7- </w:t>
            </w:r>
            <w:r w:rsidR="003F42A1">
              <w:t>Реагенси за тестирање крви</w:t>
            </w:r>
            <w:r w:rsidR="00271656">
              <w:t>.</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3F42A1">
              <w:rPr>
                <w:b/>
                <w:iCs/>
              </w:rPr>
              <w:t>26</w:t>
            </w:r>
            <w:r w:rsidR="00271656">
              <w:rPr>
                <w:b/>
                <w:iCs/>
              </w:rPr>
              <w:t>.02</w:t>
            </w:r>
            <w:r w:rsidR="00813441">
              <w:rPr>
                <w:b/>
                <w:iCs/>
              </w:rPr>
              <w:t>.2021</w:t>
            </w:r>
            <w:r>
              <w:rPr>
                <w:b/>
                <w:iCs/>
                <w:lang w:val="sr-Cyrl-CS"/>
              </w:rPr>
              <w:t xml:space="preserve">. године до </w:t>
            </w:r>
            <w:r w:rsidR="003F42A1">
              <w:rPr>
                <w:b/>
                <w:iCs/>
                <w:lang w:val="sr-Cyrl-CS"/>
              </w:rPr>
              <w:t>1</w:t>
            </w:r>
            <w:r w:rsidR="003F42A1">
              <w:rPr>
                <w:b/>
                <w:iCs/>
              </w:rPr>
              <w:t>1</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3F42A1">
              <w:rPr>
                <w:b/>
                <w:iCs/>
              </w:rPr>
              <w:t>26</w:t>
            </w:r>
            <w:r w:rsidR="00271656">
              <w:rPr>
                <w:b/>
                <w:iCs/>
              </w:rPr>
              <w:t>.02</w:t>
            </w:r>
            <w:r w:rsidR="00813441">
              <w:rPr>
                <w:b/>
                <w:iCs/>
              </w:rPr>
              <w:t>.2021</w:t>
            </w:r>
            <w:r>
              <w:rPr>
                <w:b/>
                <w:iCs/>
                <w:lang w:val="sr-Cyrl-CS"/>
              </w:rPr>
              <w:t xml:space="preserve">. године до </w:t>
            </w:r>
            <w:r w:rsidR="003F42A1">
              <w:rPr>
                <w:b/>
                <w:iCs/>
                <w:lang w:val="sr-Cyrl-CS"/>
              </w:rPr>
              <w:t>1</w:t>
            </w:r>
            <w:r w:rsidR="003F42A1">
              <w:rPr>
                <w:b/>
                <w:iCs/>
              </w:rPr>
              <w:t>1</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bookmarkStart w:id="0" w:name="_GoBack"/>
            <w:bookmarkEnd w:id="0"/>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3F42A1">
              <w:rPr>
                <w:b/>
                <w:iCs/>
              </w:rPr>
              <w:t>26</w:t>
            </w:r>
            <w:r w:rsidR="00271656">
              <w:rPr>
                <w:b/>
                <w:iCs/>
              </w:rPr>
              <w:t>.02</w:t>
            </w:r>
            <w:r w:rsidR="00813441">
              <w:rPr>
                <w:b/>
                <w:iCs/>
              </w:rPr>
              <w:t>.2021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3F42A1">
              <w:rPr>
                <w:b/>
                <w:iCs/>
                <w:lang w:val="sr-Cyrl-CS"/>
              </w:rPr>
              <w:t>1</w:t>
            </w:r>
            <w:r w:rsidR="003F42A1">
              <w:rPr>
                <w:b/>
                <w:iCs/>
              </w:rPr>
              <w:t>1</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3F42A1">
              <w:rPr>
                <w:b/>
                <w:iCs/>
                <w:lang w:val="sr-Cyrl-CS"/>
              </w:rPr>
              <w:t>1</w:t>
            </w:r>
            <w:r w:rsidR="003F42A1">
              <w:rPr>
                <w:b/>
                <w:iCs/>
              </w:rPr>
              <w:t>1</w:t>
            </w:r>
            <w:r w:rsidR="0099378E">
              <w:rPr>
                <w:b/>
                <w:iCs/>
                <w:lang w:val="sr-Cyrl-CS"/>
              </w:rPr>
              <w:t>:0</w:t>
            </w:r>
            <w:r>
              <w:rPr>
                <w:b/>
                <w:iCs/>
                <w:lang w:val="sr-Cyrl-CS"/>
              </w:rPr>
              <w:t>0 часова</w:t>
            </w:r>
            <w:r w:rsidR="00894F6F">
              <w:rPr>
                <w:b/>
                <w:iCs/>
                <w:lang w:val="sr-Cyrl-CS"/>
              </w:rPr>
              <w:t xml:space="preserve"> </w:t>
            </w:r>
            <w:r w:rsidR="003F42A1">
              <w:rPr>
                <w:b/>
                <w:iCs/>
              </w:rPr>
              <w:t>26</w:t>
            </w:r>
            <w:r w:rsidR="00271656">
              <w:rPr>
                <w:b/>
                <w:iCs/>
              </w:rPr>
              <w:t>.02</w:t>
            </w:r>
            <w:r w:rsidR="00813441">
              <w:rPr>
                <w:b/>
                <w:iCs/>
              </w:rPr>
              <w:t>.2021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3F42A1">
              <w:rPr>
                <w:b/>
                <w:iCs/>
              </w:rPr>
              <w:t>5</w:t>
            </w:r>
            <w:r>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813441">
              <w:rPr>
                <w:b/>
                <w:iCs/>
              </w:rPr>
              <w:t>2</w:t>
            </w:r>
            <w:r w:rsidR="003F42A1">
              <w:rPr>
                <w:b/>
                <w:iCs/>
              </w:rPr>
              <w:t>6</w:t>
            </w:r>
            <w:r w:rsidR="00271656">
              <w:rPr>
                <w:b/>
                <w:iCs/>
              </w:rPr>
              <w:t>.02</w:t>
            </w:r>
            <w:r w:rsidR="00813441">
              <w:rPr>
                <w:b/>
                <w:iCs/>
              </w:rPr>
              <w:t>.2021</w:t>
            </w:r>
            <w:r w:rsidR="00813441">
              <w:rPr>
                <w:b/>
                <w:iCs/>
                <w:lang w:val="sr-Cyrl-CS"/>
              </w:rPr>
              <w:t>.</w:t>
            </w:r>
            <w:r>
              <w:rPr>
                <w:b/>
                <w:iCs/>
                <w:lang w:val="sr-Cyrl-CS"/>
              </w:rPr>
              <w:t xml:space="preserve"> године</w:t>
            </w:r>
            <w:r>
              <w:rPr>
                <w:iCs/>
                <w:lang w:val="sr-Cyrl-CS"/>
              </w:rPr>
              <w:t xml:space="preserve"> до </w:t>
            </w:r>
            <w:r w:rsidR="003F42A1">
              <w:rPr>
                <w:b/>
                <w:iCs/>
                <w:lang w:val="sr-Cyrl-CS"/>
              </w:rPr>
              <w:t>1</w:t>
            </w:r>
            <w:r w:rsidR="003F42A1">
              <w:rPr>
                <w:b/>
                <w:iCs/>
              </w:rPr>
              <w:t>1</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491583">
            <w:pPr>
              <w:jc w:val="both"/>
              <w:rPr>
                <w:iCs/>
                <w:lang w:val="sr-Cyrl-CS"/>
              </w:rPr>
            </w:pPr>
            <w:r>
              <w:rPr>
                <w:iCs/>
                <w:lang w:val="sr-Cyrl-CS"/>
              </w:rPr>
              <w:t xml:space="preserve">Отварање примљених понуда биће одржано </w:t>
            </w:r>
            <w:r w:rsidR="003F42A1">
              <w:rPr>
                <w:b/>
                <w:iCs/>
              </w:rPr>
              <w:t>26</w:t>
            </w:r>
            <w:r w:rsidR="00271656">
              <w:rPr>
                <w:b/>
                <w:iCs/>
              </w:rPr>
              <w:t>.02</w:t>
            </w:r>
            <w:r w:rsidR="00813441">
              <w:rPr>
                <w:b/>
                <w:iCs/>
              </w:rPr>
              <w:t>.2021</w:t>
            </w:r>
            <w:r w:rsidR="00813441">
              <w:rPr>
                <w:b/>
                <w:iCs/>
                <w:lang w:val="sr-Cyrl-CS"/>
              </w:rPr>
              <w:t xml:space="preserve">. </w:t>
            </w:r>
            <w:r>
              <w:rPr>
                <w:b/>
                <w:iCs/>
                <w:lang w:val="sr-Cyrl-CS"/>
              </w:rPr>
              <w:t xml:space="preserve">године у </w:t>
            </w:r>
            <w:r w:rsidR="003F42A1">
              <w:rPr>
                <w:b/>
                <w:iCs/>
                <w:lang w:val="sr-Cyrl-CS"/>
              </w:rPr>
              <w:t>1</w:t>
            </w:r>
            <w:r w:rsidR="003F42A1">
              <w:rPr>
                <w:b/>
                <w:iCs/>
              </w:rPr>
              <w:t>1</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F42499" w:rsidP="00ED0342">
            <w:pPr>
              <w:jc w:val="both"/>
              <w:rPr>
                <w:rStyle w:val="Hyperlink"/>
                <w:iCs/>
                <w:color w:val="000000" w:themeColor="text1"/>
                <w:u w:val="none"/>
                <w:lang w:val="sr-Latn-CS"/>
              </w:rPr>
            </w:pPr>
            <w:r>
              <w:rPr>
                <w:lang w:val="sr-Latn-CS"/>
              </w:rPr>
              <w:t>ognjen.mirosavljevic</w:t>
            </w:r>
            <w:r>
              <w:rPr>
                <w:lang w:val="en-GB"/>
              </w:rPr>
              <w:t>@</w:t>
            </w:r>
            <w:r>
              <w:rPr>
                <w:lang w:val="sr-Latn-CS"/>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A70150" w:rsidRDefault="00F42499" w:rsidP="00A70150">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3F42A1">
        <w:rPr>
          <w:rFonts w:eastAsia="Calibri"/>
          <w:color w:val="000000" w:themeColor="text1"/>
        </w:rPr>
        <w:t>6</w:t>
      </w:r>
      <w:r w:rsidR="00A46FFB" w:rsidRPr="00A46FFB">
        <w:rPr>
          <w:rFonts w:eastAsia="Calibri"/>
          <w:color w:val="000000" w:themeColor="text1"/>
        </w:rPr>
        <w:t>/2021</w:t>
      </w:r>
      <w:r w:rsidRPr="00A46FFB">
        <w:rPr>
          <w:rFonts w:eastAsia="Calibri"/>
          <w:color w:val="000000" w:themeColor="text1"/>
          <w:lang w:val="sr-Cyrl-CS"/>
        </w:rPr>
        <w:t>–</w:t>
      </w:r>
      <w:r w:rsidRPr="00A46FFB">
        <w:rPr>
          <w:rStyle w:val="Emphasis"/>
          <w:color w:val="000000" w:themeColor="text1"/>
          <w:lang w:val="sr-Cyrl-CS"/>
        </w:rPr>
        <w:t xml:space="preserve"> </w:t>
      </w:r>
      <w:r w:rsidR="00271656" w:rsidRPr="00DA33F9">
        <w:rPr>
          <w:spacing w:val="1"/>
          <w:position w:val="-1"/>
          <w:lang w:val="sr-Cyrl-CS"/>
        </w:rPr>
        <w:t>Набавка</w:t>
      </w:r>
      <w:r w:rsidR="00271656">
        <w:rPr>
          <w:spacing w:val="1"/>
          <w:position w:val="-1"/>
        </w:rPr>
        <w:t xml:space="preserve"> </w:t>
      </w:r>
      <w:proofErr w:type="spellStart"/>
      <w:r w:rsidR="003F42A1">
        <w:rPr>
          <w:rStyle w:val="Emphasis"/>
          <w:i w:val="0"/>
          <w:color w:val="000000"/>
        </w:rPr>
        <w:t>добара</w:t>
      </w:r>
      <w:proofErr w:type="spellEnd"/>
      <w:r w:rsidR="00271656" w:rsidRPr="00DA33F9">
        <w:rPr>
          <w:rStyle w:val="Emphasis"/>
          <w:i w:val="0"/>
          <w:color w:val="000000"/>
          <w:lang w:val="sr-Cyrl-CS"/>
        </w:rPr>
        <w:t xml:space="preserve">- </w:t>
      </w:r>
      <w:proofErr w:type="spellStart"/>
      <w:r w:rsidR="00922D02">
        <w:rPr>
          <w:rStyle w:val="Emphasis"/>
          <w:i w:val="0"/>
          <w:color w:val="000000"/>
        </w:rPr>
        <w:t>набавка</w:t>
      </w:r>
      <w:proofErr w:type="spellEnd"/>
      <w:r w:rsidR="00922D02">
        <w:rPr>
          <w:rStyle w:val="Emphasis"/>
          <w:i w:val="0"/>
          <w:color w:val="000000"/>
        </w:rPr>
        <w:t xml:space="preserve"> </w:t>
      </w:r>
      <w:proofErr w:type="spellStart"/>
      <w:r w:rsidR="00922D02">
        <w:rPr>
          <w:rStyle w:val="Emphasis"/>
          <w:i w:val="0"/>
          <w:color w:val="000000"/>
        </w:rPr>
        <w:t>реагенаса</w:t>
      </w:r>
      <w:proofErr w:type="spellEnd"/>
      <w:r w:rsidR="00922D02">
        <w:rPr>
          <w:rStyle w:val="Emphasis"/>
          <w:i w:val="0"/>
          <w:color w:val="000000"/>
        </w:rPr>
        <w:t xml:space="preserve">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апарат</w:t>
      </w:r>
      <w:proofErr w:type="spellEnd"/>
      <w:r w:rsidR="00922D02">
        <w:rPr>
          <w:rStyle w:val="Emphasis"/>
          <w:i w:val="0"/>
          <w:color w:val="000000"/>
          <w:lang/>
        </w:rPr>
        <w:t xml:space="preserve"> SUPER Idclinchem Valid from version</w:t>
      </w:r>
      <w:r w:rsidR="00922D02">
        <w:rPr>
          <w:rStyle w:val="Emphasis"/>
          <w:i w:val="0"/>
          <w:color w:val="000000"/>
        </w:rPr>
        <w:t xml:space="preserve">: 2.00 Dr. Muller, a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потребе</w:t>
      </w:r>
      <w:proofErr w:type="spellEnd"/>
      <w:r w:rsidR="00922D02" w:rsidRPr="00DA33F9">
        <w:rPr>
          <w:rStyle w:val="Emphasis"/>
          <w:i w:val="0"/>
          <w:color w:val="000000"/>
          <w:lang w:val="sr-Cyrl-CS"/>
        </w:rPr>
        <w:t xml:space="preserve"> Центра за за</w:t>
      </w:r>
      <w:r w:rsidR="00922D02">
        <w:rPr>
          <w:rStyle w:val="Emphasis"/>
          <w:i w:val="0"/>
          <w:color w:val="000000"/>
          <w:lang w:val="sr-Cyrl-CS"/>
        </w:rPr>
        <w:t>штиту одојчади, деце и омладине</w:t>
      </w:r>
      <w:r w:rsidR="00922D02" w:rsidRPr="00DA33F9">
        <w:rPr>
          <w:rStyle w:val="Emphasis"/>
          <w:i w:val="0"/>
          <w:color w:val="000000"/>
          <w:lang w:val="sr-Cyrl-CS"/>
        </w:rPr>
        <w:t>, Звеч</w:t>
      </w:r>
      <w:r w:rsidR="00922D02" w:rsidRPr="00DA33F9">
        <w:rPr>
          <w:rStyle w:val="Emphasis"/>
          <w:i w:val="0"/>
          <w:color w:val="000000"/>
        </w:rPr>
        <w:t>a</w:t>
      </w:r>
      <w:r w:rsidR="00922D02" w:rsidRPr="00DA33F9">
        <w:rPr>
          <w:rStyle w:val="Emphasis"/>
          <w:i w:val="0"/>
          <w:color w:val="000000"/>
          <w:lang w:val="sr-Cyrl-CS"/>
        </w:rPr>
        <w:t>нска</w:t>
      </w:r>
      <w:r w:rsidR="00922D02">
        <w:rPr>
          <w:rStyle w:val="Emphasis"/>
          <w:i w:val="0"/>
          <w:color w:val="000000"/>
        </w:rPr>
        <w:t xml:space="preserve"> 7</w:t>
      </w:r>
      <w:r w:rsidR="00922D02" w:rsidRPr="00DA33F9">
        <w:rPr>
          <w:rStyle w:val="Emphasis"/>
          <w:i w:val="0"/>
          <w:color w:val="000000"/>
        </w:rPr>
        <w:t>,</w:t>
      </w:r>
      <w:r w:rsidR="00922D02" w:rsidRPr="00DA33F9">
        <w:rPr>
          <w:rStyle w:val="Emphasis"/>
          <w:i w:val="0"/>
          <w:color w:val="000000"/>
          <w:lang w:val="sr-Cyrl-CS"/>
        </w:rPr>
        <w:t xml:space="preserve"> Београд</w:t>
      </w:r>
      <w:r w:rsidR="00922D02">
        <w:rPr>
          <w:rStyle w:val="Emphasis"/>
          <w:i w:val="0"/>
          <w:color w:val="000000"/>
        </w:rPr>
        <w:t>.</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A70150" w:rsidRPr="00271656" w:rsidRDefault="00F42499" w:rsidP="00A70150">
      <w:pPr>
        <w:jc w:val="both"/>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3F42A1">
        <w:rPr>
          <w:rFonts w:eastAsia="TimesNewRomanPSMT"/>
          <w:b/>
          <w:bCs/>
        </w:rPr>
        <w:t>6</w:t>
      </w:r>
      <w:r w:rsidR="00EE533A">
        <w:rPr>
          <w:rFonts w:eastAsia="TimesNewRomanPSMT"/>
          <w:b/>
          <w:bCs/>
          <w:lang w:val="ru-RU"/>
        </w:rPr>
        <w:t>/2021</w:t>
      </w:r>
      <w:r>
        <w:rPr>
          <w:rFonts w:eastAsia="TimesNewRomanPSMT"/>
          <w:b/>
          <w:bCs/>
          <w:lang w:val="ru-RU"/>
        </w:rPr>
        <w:t xml:space="preserve"> И ОБРАЗАЦ СТРУКТУРЕ ПОНУЂЕНЕ ЦЕНЕ </w:t>
      </w:r>
      <w:r w:rsidR="00A70150">
        <w:rPr>
          <w:rFonts w:eastAsia="TimesNewRomanPSMT"/>
          <w:b/>
          <w:bCs/>
          <w:lang w:val="ru-RU"/>
        </w:rPr>
        <w:t>ДОБАРА</w:t>
      </w:r>
      <w:r>
        <w:rPr>
          <w:rFonts w:eastAsia="TimesNewRomanPSMT"/>
          <w:b/>
          <w:bCs/>
          <w:lang w:val="ru-RU"/>
        </w:rPr>
        <w:t xml:space="preserve">- </w:t>
      </w:r>
      <w:r w:rsidR="00271656" w:rsidRPr="00DA33F9">
        <w:rPr>
          <w:spacing w:val="1"/>
          <w:position w:val="-1"/>
          <w:lang w:val="sr-Cyrl-CS"/>
        </w:rPr>
        <w:t>Набавка</w:t>
      </w:r>
      <w:r w:rsidR="00271656">
        <w:rPr>
          <w:spacing w:val="1"/>
          <w:position w:val="-1"/>
        </w:rPr>
        <w:t xml:space="preserve"> </w:t>
      </w:r>
      <w:r w:rsidR="003F42A1">
        <w:rPr>
          <w:rStyle w:val="Emphasis"/>
          <w:i w:val="0"/>
          <w:color w:val="000000"/>
          <w:lang w:val="sr-Cyrl-CS"/>
        </w:rPr>
        <w:t>добара</w:t>
      </w:r>
      <w:r w:rsidR="00271656" w:rsidRPr="00DA33F9">
        <w:rPr>
          <w:rStyle w:val="Emphasis"/>
          <w:i w:val="0"/>
          <w:color w:val="000000"/>
          <w:lang w:val="sr-Cyrl-CS"/>
        </w:rPr>
        <w:t xml:space="preserve">- </w:t>
      </w:r>
      <w:proofErr w:type="spellStart"/>
      <w:r w:rsidR="00922D02">
        <w:rPr>
          <w:rStyle w:val="Emphasis"/>
          <w:i w:val="0"/>
          <w:color w:val="000000"/>
        </w:rPr>
        <w:t>набавка</w:t>
      </w:r>
      <w:proofErr w:type="spellEnd"/>
      <w:r w:rsidR="00922D02">
        <w:rPr>
          <w:rStyle w:val="Emphasis"/>
          <w:i w:val="0"/>
          <w:color w:val="000000"/>
        </w:rPr>
        <w:t xml:space="preserve"> </w:t>
      </w:r>
      <w:proofErr w:type="spellStart"/>
      <w:r w:rsidR="00922D02">
        <w:rPr>
          <w:rStyle w:val="Emphasis"/>
          <w:i w:val="0"/>
          <w:color w:val="000000"/>
        </w:rPr>
        <w:t>реагенаса</w:t>
      </w:r>
      <w:proofErr w:type="spellEnd"/>
      <w:r w:rsidR="00922D02">
        <w:rPr>
          <w:rStyle w:val="Emphasis"/>
          <w:i w:val="0"/>
          <w:color w:val="000000"/>
        </w:rPr>
        <w:t xml:space="preserve">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апарат</w:t>
      </w:r>
      <w:proofErr w:type="spellEnd"/>
      <w:r w:rsidR="00922D02">
        <w:rPr>
          <w:rStyle w:val="Emphasis"/>
          <w:i w:val="0"/>
          <w:color w:val="000000"/>
          <w:lang/>
        </w:rPr>
        <w:t xml:space="preserve"> SUPER Idclinchem Valid from version</w:t>
      </w:r>
      <w:r w:rsidR="00922D02">
        <w:rPr>
          <w:rStyle w:val="Emphasis"/>
          <w:i w:val="0"/>
          <w:color w:val="000000"/>
        </w:rPr>
        <w:t xml:space="preserve">: 2.00 Dr. </w:t>
      </w:r>
      <w:proofErr w:type="gramStart"/>
      <w:r w:rsidR="00922D02">
        <w:rPr>
          <w:rStyle w:val="Emphasis"/>
          <w:i w:val="0"/>
          <w:color w:val="000000"/>
        </w:rPr>
        <w:t xml:space="preserve">Muller, a </w:t>
      </w:r>
      <w:proofErr w:type="spellStart"/>
      <w:r w:rsidR="00922D02">
        <w:rPr>
          <w:rStyle w:val="Emphasis"/>
          <w:i w:val="0"/>
          <w:color w:val="000000"/>
        </w:rPr>
        <w:t>за</w:t>
      </w:r>
      <w:proofErr w:type="spellEnd"/>
      <w:r w:rsidR="00922D02">
        <w:rPr>
          <w:rStyle w:val="Emphasis"/>
          <w:i w:val="0"/>
          <w:color w:val="000000"/>
        </w:rPr>
        <w:t xml:space="preserve"> </w:t>
      </w:r>
      <w:proofErr w:type="spellStart"/>
      <w:r w:rsidR="00922D02">
        <w:rPr>
          <w:rStyle w:val="Emphasis"/>
          <w:i w:val="0"/>
          <w:color w:val="000000"/>
        </w:rPr>
        <w:t>потребе</w:t>
      </w:r>
      <w:proofErr w:type="spellEnd"/>
      <w:r w:rsidR="00922D02" w:rsidRPr="00DA33F9">
        <w:rPr>
          <w:rStyle w:val="Emphasis"/>
          <w:i w:val="0"/>
          <w:color w:val="000000"/>
          <w:lang w:val="sr-Cyrl-CS"/>
        </w:rPr>
        <w:t xml:space="preserve"> Центра за за</w:t>
      </w:r>
      <w:r w:rsidR="00922D02">
        <w:rPr>
          <w:rStyle w:val="Emphasis"/>
          <w:i w:val="0"/>
          <w:color w:val="000000"/>
          <w:lang w:val="sr-Cyrl-CS"/>
        </w:rPr>
        <w:t>штиту одојчади, деце и омладине</w:t>
      </w:r>
      <w:r w:rsidR="00922D02" w:rsidRPr="00DA33F9">
        <w:rPr>
          <w:rStyle w:val="Emphasis"/>
          <w:i w:val="0"/>
          <w:color w:val="000000"/>
          <w:lang w:val="sr-Cyrl-CS"/>
        </w:rPr>
        <w:t>, Звеч</w:t>
      </w:r>
      <w:r w:rsidR="00922D02" w:rsidRPr="00DA33F9">
        <w:rPr>
          <w:rStyle w:val="Emphasis"/>
          <w:i w:val="0"/>
          <w:color w:val="000000"/>
        </w:rPr>
        <w:t>a</w:t>
      </w:r>
      <w:r w:rsidR="00922D02" w:rsidRPr="00DA33F9">
        <w:rPr>
          <w:rStyle w:val="Emphasis"/>
          <w:i w:val="0"/>
          <w:color w:val="000000"/>
          <w:lang w:val="sr-Cyrl-CS"/>
        </w:rPr>
        <w:t>нска</w:t>
      </w:r>
      <w:r w:rsidR="00922D02">
        <w:rPr>
          <w:rStyle w:val="Emphasis"/>
          <w:i w:val="0"/>
          <w:color w:val="000000"/>
        </w:rPr>
        <w:t xml:space="preserve"> 7</w:t>
      </w:r>
      <w:r w:rsidR="00922D02" w:rsidRPr="00DA33F9">
        <w:rPr>
          <w:rStyle w:val="Emphasis"/>
          <w:i w:val="0"/>
          <w:color w:val="000000"/>
        </w:rPr>
        <w:t>,</w:t>
      </w:r>
      <w:r w:rsidR="00922D02" w:rsidRPr="00DA33F9">
        <w:rPr>
          <w:rStyle w:val="Emphasis"/>
          <w:i w:val="0"/>
          <w:color w:val="000000"/>
          <w:lang w:val="sr-Cyrl-CS"/>
        </w:rPr>
        <w:t xml:space="preserve"> Београд</w:t>
      </w:r>
      <w:r w:rsidR="00922D02">
        <w:rPr>
          <w:rStyle w:val="Emphasis"/>
          <w:i w:val="0"/>
          <w:color w:val="000000"/>
        </w:rPr>
        <w:t>.</w:t>
      </w:r>
      <w:proofErr w:type="gramEnd"/>
    </w:p>
    <w:p w:rsidR="00451A02" w:rsidRDefault="00451A02" w:rsidP="00451A02">
      <w:pPr>
        <w:jc w:val="both"/>
        <w:rPr>
          <w:lang w:val="en-GB" w:eastAsia="sr-Cyrl-CS"/>
        </w:rPr>
      </w:pPr>
    </w:p>
    <w:p w:rsidR="00451A02" w:rsidRDefault="00451A02" w:rsidP="00451A02">
      <w:pPr>
        <w:jc w:val="both"/>
        <w:rPr>
          <w:lang w:eastAsia="sr-Cyrl-CS"/>
        </w:rPr>
      </w:pPr>
    </w:p>
    <w:p w:rsidR="003F42A1" w:rsidRPr="003F42A1" w:rsidRDefault="003F42A1" w:rsidP="00451A02">
      <w:pPr>
        <w:jc w:val="both"/>
        <w:rPr>
          <w:lang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3009"/>
        <w:gridCol w:w="1384"/>
        <w:gridCol w:w="1280"/>
        <w:gridCol w:w="1280"/>
        <w:gridCol w:w="982"/>
        <w:gridCol w:w="982"/>
      </w:tblGrid>
      <w:tr w:rsidR="00D23E84" w:rsidRPr="00755E31" w:rsidTr="00D23E84">
        <w:tc>
          <w:tcPr>
            <w:tcW w:w="1031" w:type="dxa"/>
          </w:tcPr>
          <w:p w:rsidR="00D23E84" w:rsidRPr="001964DC" w:rsidRDefault="00D23E84" w:rsidP="00B4021E">
            <w:pPr>
              <w:spacing w:after="200" w:line="276" w:lineRule="auto"/>
              <w:rPr>
                <w:noProof/>
                <w:color w:val="00B0F0"/>
              </w:rPr>
            </w:pPr>
            <w:r>
              <w:rPr>
                <w:noProof/>
              </w:rPr>
              <w:t>Редни број</w:t>
            </w:r>
          </w:p>
        </w:tc>
        <w:tc>
          <w:tcPr>
            <w:tcW w:w="3103" w:type="dxa"/>
          </w:tcPr>
          <w:p w:rsidR="00D23E84" w:rsidRDefault="00D23E84" w:rsidP="00B4021E">
            <w:pPr>
              <w:rPr>
                <w:noProof/>
              </w:rPr>
            </w:pPr>
            <w:r w:rsidRPr="00755E31">
              <w:rPr>
                <w:noProof/>
              </w:rPr>
              <w:t>Предмет набавке</w:t>
            </w:r>
            <w:r>
              <w:rPr>
                <w:noProof/>
              </w:rPr>
              <w:t xml:space="preserve"> путем наруџбенице </w:t>
            </w:r>
          </w:p>
          <w:p w:rsidR="00D23E84" w:rsidRDefault="00D23E84" w:rsidP="00B4021E">
            <w:pPr>
              <w:rPr>
                <w:noProof/>
              </w:rPr>
            </w:pPr>
          </w:p>
          <w:p w:rsidR="00D23E84" w:rsidRPr="00111FB1" w:rsidRDefault="00D23E84" w:rsidP="00B4021E">
            <w:pPr>
              <w:rPr>
                <w:noProof/>
              </w:rPr>
            </w:pPr>
          </w:p>
        </w:tc>
        <w:tc>
          <w:tcPr>
            <w:tcW w:w="1397" w:type="dxa"/>
          </w:tcPr>
          <w:p w:rsidR="00D23E84" w:rsidRPr="00755E31" w:rsidRDefault="00D23E84" w:rsidP="00B4021E">
            <w:pPr>
              <w:rPr>
                <w:noProof/>
              </w:rPr>
            </w:pPr>
            <w:r>
              <w:rPr>
                <w:noProof/>
                <w:lang w:val="sr-Cyrl-CS"/>
              </w:rPr>
              <w:t>количина</w:t>
            </w:r>
          </w:p>
        </w:tc>
        <w:tc>
          <w:tcPr>
            <w:tcW w:w="1186" w:type="dxa"/>
          </w:tcPr>
          <w:p w:rsidR="00D23E84" w:rsidRPr="001964DC" w:rsidRDefault="00D23E84" w:rsidP="00D23E84">
            <w:pPr>
              <w:rPr>
                <w:noProof/>
              </w:rPr>
            </w:pPr>
            <w:r>
              <w:rPr>
                <w:noProof/>
                <w:lang/>
              </w:rPr>
              <w:t>Јединична ц</w:t>
            </w:r>
            <w:r>
              <w:rPr>
                <w:noProof/>
              </w:rPr>
              <w:t>ена без ПДВ-а</w:t>
            </w:r>
          </w:p>
        </w:tc>
        <w:tc>
          <w:tcPr>
            <w:tcW w:w="1231" w:type="dxa"/>
          </w:tcPr>
          <w:p w:rsidR="00D23E84" w:rsidRPr="00791590" w:rsidRDefault="00D23E84" w:rsidP="00D23E84">
            <w:pPr>
              <w:rPr>
                <w:noProof/>
              </w:rPr>
            </w:pPr>
            <w:r>
              <w:rPr>
                <w:noProof/>
                <w:lang/>
              </w:rPr>
              <w:t>Јединична ц</w:t>
            </w:r>
            <w:r>
              <w:rPr>
                <w:noProof/>
              </w:rPr>
              <w:t>ена са ПДВ-ом</w:t>
            </w:r>
          </w:p>
        </w:tc>
        <w:tc>
          <w:tcPr>
            <w:tcW w:w="994" w:type="dxa"/>
          </w:tcPr>
          <w:p w:rsidR="00D23E84" w:rsidRPr="00D23E84" w:rsidRDefault="00D23E84" w:rsidP="00B4021E">
            <w:pPr>
              <w:rPr>
                <w:noProof/>
                <w:lang/>
              </w:rPr>
            </w:pPr>
            <w:r>
              <w:rPr>
                <w:noProof/>
                <w:lang/>
              </w:rPr>
              <w:t>Цена без ПДВ-а</w:t>
            </w:r>
          </w:p>
        </w:tc>
        <w:tc>
          <w:tcPr>
            <w:tcW w:w="994" w:type="dxa"/>
          </w:tcPr>
          <w:p w:rsidR="00D23E84" w:rsidRPr="00D23E84" w:rsidRDefault="00D23E84" w:rsidP="00B4021E">
            <w:pPr>
              <w:rPr>
                <w:noProof/>
                <w:lang/>
              </w:rPr>
            </w:pPr>
            <w:r>
              <w:rPr>
                <w:noProof/>
                <w:lang/>
              </w:rPr>
              <w:t>Цена са ПДВ-ом</w:t>
            </w:r>
          </w:p>
        </w:tc>
      </w:tr>
      <w:tr w:rsidR="00D23E84" w:rsidRPr="00755E31" w:rsidTr="00D23E84">
        <w:trPr>
          <w:trHeight w:val="1359"/>
        </w:trPr>
        <w:tc>
          <w:tcPr>
            <w:tcW w:w="1031" w:type="dxa"/>
          </w:tcPr>
          <w:p w:rsidR="00D23E84" w:rsidRPr="00755E31" w:rsidRDefault="00D23E84" w:rsidP="00B4021E">
            <w:pPr>
              <w:spacing w:after="200" w:line="276" w:lineRule="auto"/>
              <w:rPr>
                <w:noProof/>
                <w:color w:val="00B0F0"/>
                <w:lang w:val="sr-Cyrl-CS"/>
              </w:rPr>
            </w:pPr>
            <w:r>
              <w:rPr>
                <w:noProof/>
                <w:lang w:val="sr-Cyrl-CS"/>
              </w:rPr>
              <w:t>1.</w:t>
            </w:r>
          </w:p>
        </w:tc>
        <w:tc>
          <w:tcPr>
            <w:tcW w:w="3103" w:type="dxa"/>
          </w:tcPr>
          <w:p w:rsidR="00D23E84" w:rsidRDefault="00D23E84" w:rsidP="00B4021E">
            <w:pPr>
              <w:jc w:val="both"/>
              <w:rPr>
                <w:noProof/>
              </w:rPr>
            </w:pPr>
            <w:r>
              <w:rPr>
                <w:noProof/>
              </w:rPr>
              <w:t xml:space="preserve">Containerkit super ID clinchem </w:t>
            </w:r>
          </w:p>
          <w:p w:rsidR="00D23E84" w:rsidRPr="00791590" w:rsidRDefault="00D23E84" w:rsidP="00B4021E">
            <w:pPr>
              <w:jc w:val="both"/>
              <w:rPr>
                <w:noProof/>
              </w:rPr>
            </w:pPr>
            <w:r>
              <w:rPr>
                <w:noProof/>
              </w:rPr>
              <w:t>300 ml</w:t>
            </w:r>
          </w:p>
        </w:tc>
        <w:tc>
          <w:tcPr>
            <w:tcW w:w="1397" w:type="dxa"/>
          </w:tcPr>
          <w:p w:rsidR="00D23E84" w:rsidRPr="004F76EB" w:rsidRDefault="00D23E84" w:rsidP="00B4021E">
            <w:pPr>
              <w:jc w:val="center"/>
              <w:rPr>
                <w:noProof/>
                <w:lang/>
              </w:rPr>
            </w:pPr>
            <w:r>
              <w:rPr>
                <w:noProof/>
                <w:lang/>
              </w:rPr>
              <w:t>24</w:t>
            </w:r>
          </w:p>
        </w:tc>
        <w:tc>
          <w:tcPr>
            <w:tcW w:w="1186" w:type="dxa"/>
          </w:tcPr>
          <w:p w:rsidR="00D23E84" w:rsidRPr="00755E31" w:rsidRDefault="00D23E84" w:rsidP="00B4021E">
            <w:pPr>
              <w:jc w:val="center"/>
              <w:rPr>
                <w:noProof/>
              </w:rPr>
            </w:pPr>
          </w:p>
        </w:tc>
        <w:tc>
          <w:tcPr>
            <w:tcW w:w="1231"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r>
      <w:tr w:rsidR="00D23E84" w:rsidRPr="00755E31" w:rsidTr="00D23E84">
        <w:trPr>
          <w:trHeight w:val="1791"/>
        </w:trPr>
        <w:tc>
          <w:tcPr>
            <w:tcW w:w="1031" w:type="dxa"/>
          </w:tcPr>
          <w:p w:rsidR="00D23E84" w:rsidRPr="00F473D1" w:rsidRDefault="00D23E84" w:rsidP="00B4021E">
            <w:pPr>
              <w:spacing w:after="200" w:line="276" w:lineRule="auto"/>
              <w:rPr>
                <w:noProof/>
                <w:lang w:val="sr-Cyrl-CS"/>
              </w:rPr>
            </w:pPr>
            <w:r>
              <w:rPr>
                <w:noProof/>
                <w:lang w:val="sr-Cyrl-CS"/>
              </w:rPr>
              <w:t>2.</w:t>
            </w:r>
          </w:p>
        </w:tc>
        <w:tc>
          <w:tcPr>
            <w:tcW w:w="3103" w:type="dxa"/>
          </w:tcPr>
          <w:p w:rsidR="00D23E84" w:rsidRDefault="00D23E84" w:rsidP="004F76EB">
            <w:pPr>
              <w:jc w:val="both"/>
              <w:rPr>
                <w:noProof/>
              </w:rPr>
            </w:pPr>
            <w:r>
              <w:rPr>
                <w:noProof/>
              </w:rPr>
              <w:t>Glucocapil</w:t>
            </w:r>
          </w:p>
          <w:p w:rsidR="00D23E84" w:rsidRDefault="00D23E84" w:rsidP="004F76EB">
            <w:pPr>
              <w:jc w:val="both"/>
              <w:rPr>
                <w:noProof/>
              </w:rPr>
            </w:pPr>
            <w:r>
              <w:rPr>
                <w:noProof/>
              </w:rPr>
              <w:t>Sample cups ID 100 Reaction cups</w:t>
            </w:r>
          </w:p>
          <w:p w:rsidR="00D23E84" w:rsidRDefault="00D23E84" w:rsidP="004F76EB">
            <w:pPr>
              <w:jc w:val="both"/>
              <w:rPr>
                <w:noProof/>
              </w:rPr>
            </w:pPr>
            <w:r>
              <w:rPr>
                <w:noProof/>
              </w:rPr>
              <w:t>1.5 ml/500 ml + 100</w:t>
            </w:r>
          </w:p>
          <w:p w:rsidR="00D23E84" w:rsidRPr="000661AA" w:rsidRDefault="00D23E84" w:rsidP="004F76EB">
            <w:pPr>
              <w:jc w:val="both"/>
              <w:rPr>
                <w:noProof/>
              </w:rPr>
            </w:pPr>
            <w:r>
              <w:rPr>
                <w:noProof/>
              </w:rPr>
              <w:t>open – end capillaries 10 ml</w:t>
            </w:r>
          </w:p>
        </w:tc>
        <w:tc>
          <w:tcPr>
            <w:tcW w:w="1397" w:type="dxa"/>
          </w:tcPr>
          <w:p w:rsidR="00D23E84" w:rsidRPr="004F76EB" w:rsidRDefault="00D23E84" w:rsidP="00B4021E">
            <w:pPr>
              <w:jc w:val="center"/>
              <w:rPr>
                <w:noProof/>
                <w:lang/>
              </w:rPr>
            </w:pPr>
            <w:r>
              <w:rPr>
                <w:noProof/>
                <w:lang/>
              </w:rPr>
              <w:t>13</w:t>
            </w:r>
          </w:p>
        </w:tc>
        <w:tc>
          <w:tcPr>
            <w:tcW w:w="1186" w:type="dxa"/>
          </w:tcPr>
          <w:p w:rsidR="00D23E84" w:rsidRPr="00755E31" w:rsidRDefault="00D23E84" w:rsidP="00B4021E">
            <w:pPr>
              <w:jc w:val="center"/>
              <w:rPr>
                <w:noProof/>
              </w:rPr>
            </w:pPr>
          </w:p>
        </w:tc>
        <w:tc>
          <w:tcPr>
            <w:tcW w:w="1231"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r>
      <w:tr w:rsidR="00D23E84" w:rsidRPr="00755E31" w:rsidTr="00D23E84">
        <w:trPr>
          <w:trHeight w:val="1791"/>
        </w:trPr>
        <w:tc>
          <w:tcPr>
            <w:tcW w:w="1031" w:type="dxa"/>
          </w:tcPr>
          <w:p w:rsidR="00D23E84" w:rsidRDefault="00D23E84" w:rsidP="00B4021E">
            <w:pPr>
              <w:spacing w:after="200" w:line="276" w:lineRule="auto"/>
              <w:rPr>
                <w:noProof/>
                <w:lang w:val="sr-Cyrl-CS"/>
              </w:rPr>
            </w:pPr>
            <w:r>
              <w:rPr>
                <w:noProof/>
                <w:lang w:val="sr-Cyrl-CS"/>
              </w:rPr>
              <w:t>3.</w:t>
            </w:r>
          </w:p>
        </w:tc>
        <w:tc>
          <w:tcPr>
            <w:tcW w:w="3103" w:type="dxa"/>
          </w:tcPr>
          <w:p w:rsidR="00D23E84" w:rsidRDefault="00D23E84" w:rsidP="00B4021E">
            <w:pPr>
              <w:jc w:val="both"/>
              <w:rPr>
                <w:noProof/>
              </w:rPr>
            </w:pPr>
            <w:r>
              <w:rPr>
                <w:noProof/>
              </w:rPr>
              <w:t>CRP ID</w:t>
            </w:r>
          </w:p>
          <w:p w:rsidR="00D23E84" w:rsidRDefault="00D23E84" w:rsidP="00B4021E">
            <w:pPr>
              <w:jc w:val="both"/>
              <w:rPr>
                <w:noProof/>
              </w:rPr>
            </w:pPr>
            <w:r>
              <w:rPr>
                <w:noProof/>
              </w:rPr>
              <w:t>100 CRP Riegel + Cleaner + ParmCard</w:t>
            </w:r>
          </w:p>
        </w:tc>
        <w:tc>
          <w:tcPr>
            <w:tcW w:w="1397" w:type="dxa"/>
          </w:tcPr>
          <w:p w:rsidR="00D23E84" w:rsidRPr="004F76EB" w:rsidRDefault="00D23E84" w:rsidP="00B4021E">
            <w:pPr>
              <w:jc w:val="center"/>
              <w:rPr>
                <w:noProof/>
              </w:rPr>
            </w:pPr>
            <w:r>
              <w:rPr>
                <w:noProof/>
                <w:lang/>
              </w:rPr>
              <w:t>12</w:t>
            </w:r>
          </w:p>
        </w:tc>
        <w:tc>
          <w:tcPr>
            <w:tcW w:w="1186" w:type="dxa"/>
          </w:tcPr>
          <w:p w:rsidR="00D23E84" w:rsidRPr="00755E31" w:rsidRDefault="00D23E84" w:rsidP="00B4021E">
            <w:pPr>
              <w:jc w:val="center"/>
              <w:rPr>
                <w:noProof/>
              </w:rPr>
            </w:pPr>
          </w:p>
        </w:tc>
        <w:tc>
          <w:tcPr>
            <w:tcW w:w="1231"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c>
          <w:tcPr>
            <w:tcW w:w="994" w:type="dxa"/>
          </w:tcPr>
          <w:p w:rsidR="00D23E84" w:rsidRPr="00755E31" w:rsidRDefault="00D23E84" w:rsidP="00B4021E">
            <w:pPr>
              <w:jc w:val="center"/>
              <w:rPr>
                <w:noProof/>
              </w:rPr>
            </w:pPr>
          </w:p>
        </w:tc>
      </w:tr>
      <w:tr w:rsidR="00D23E84" w:rsidRPr="00755E31" w:rsidTr="0089356F">
        <w:trPr>
          <w:trHeight w:val="756"/>
        </w:trPr>
        <w:tc>
          <w:tcPr>
            <w:tcW w:w="4134" w:type="dxa"/>
            <w:gridSpan w:val="2"/>
          </w:tcPr>
          <w:p w:rsidR="00D23E84" w:rsidRPr="00791590" w:rsidRDefault="00D23E84" w:rsidP="00B4021E">
            <w:pPr>
              <w:ind w:left="720"/>
              <w:jc w:val="both"/>
              <w:rPr>
                <w:bCs/>
                <w:iCs/>
                <w:noProof/>
                <w:lang w:val="sr-Cyrl-CS"/>
              </w:rPr>
            </w:pPr>
            <w:r w:rsidRPr="00791590">
              <w:rPr>
                <w:bCs/>
                <w:iCs/>
                <w:noProof/>
                <w:lang w:val="sr-Cyrl-CS"/>
              </w:rPr>
              <w:t>Укупна цена без ПДВ-а</w:t>
            </w:r>
          </w:p>
        </w:tc>
        <w:tc>
          <w:tcPr>
            <w:tcW w:w="5802" w:type="dxa"/>
            <w:gridSpan w:val="5"/>
          </w:tcPr>
          <w:p w:rsidR="00D23E84" w:rsidRPr="00755E31" w:rsidRDefault="00D23E84" w:rsidP="00B4021E">
            <w:pPr>
              <w:ind w:left="720"/>
              <w:rPr>
                <w:bCs/>
                <w:iCs/>
                <w:noProof/>
                <w:color w:val="002060"/>
                <w:lang w:val="sr-Cyrl-CS"/>
              </w:rPr>
            </w:pPr>
          </w:p>
        </w:tc>
      </w:tr>
      <w:tr w:rsidR="00D23E84" w:rsidRPr="00755E31" w:rsidTr="00C71F82">
        <w:trPr>
          <w:trHeight w:val="756"/>
        </w:trPr>
        <w:tc>
          <w:tcPr>
            <w:tcW w:w="4134" w:type="dxa"/>
            <w:gridSpan w:val="2"/>
          </w:tcPr>
          <w:p w:rsidR="00D23E84" w:rsidRPr="00791590" w:rsidRDefault="00D23E84" w:rsidP="00B4021E">
            <w:pPr>
              <w:ind w:left="720"/>
              <w:jc w:val="both"/>
              <w:rPr>
                <w:bCs/>
                <w:iCs/>
                <w:noProof/>
                <w:lang w:val="sr-Cyrl-CS"/>
              </w:rPr>
            </w:pPr>
            <w:r w:rsidRPr="00791590">
              <w:rPr>
                <w:bCs/>
                <w:iCs/>
                <w:noProof/>
                <w:lang w:val="sr-Cyrl-CS"/>
              </w:rPr>
              <w:t>Укупна Цена са ПДВ-ом</w:t>
            </w:r>
          </w:p>
        </w:tc>
        <w:tc>
          <w:tcPr>
            <w:tcW w:w="5802" w:type="dxa"/>
            <w:gridSpan w:val="5"/>
          </w:tcPr>
          <w:p w:rsidR="00D23E84" w:rsidRPr="00755E31" w:rsidRDefault="00D23E84" w:rsidP="00B4021E">
            <w:pPr>
              <w:ind w:left="720"/>
              <w:rPr>
                <w:bCs/>
                <w:iCs/>
                <w:noProof/>
                <w:color w:val="002060"/>
                <w:lang w:val="sr-Cyrl-CS"/>
              </w:rPr>
            </w:pPr>
          </w:p>
        </w:tc>
      </w:tr>
    </w:tbl>
    <w:p w:rsidR="00451A02" w:rsidRDefault="00451A02" w:rsidP="00451A02">
      <w:pPr>
        <w:jc w:val="both"/>
        <w:rPr>
          <w:lang w:val="en-GB" w:eastAsia="sr-Cyrl-CS"/>
        </w:rPr>
      </w:pPr>
    </w:p>
    <w:p w:rsidR="00451A02" w:rsidRDefault="004F76EB" w:rsidP="00451A02">
      <w:pPr>
        <w:jc w:val="both"/>
        <w:rPr>
          <w:lang w:eastAsia="sr-Cyrl-CS"/>
        </w:rPr>
      </w:pPr>
      <w:r>
        <w:rPr>
          <w:lang w:eastAsia="sr-Cyrl-CS"/>
        </w:rPr>
        <w:t>Понуђач је дужан да обезбеди испоруку реагенса у року од 24 часа, радним данима до 12 часова</w:t>
      </w:r>
      <w:r>
        <w:rPr>
          <w:lang w:eastAsia="sr-Cyrl-CS"/>
        </w:rPr>
        <w:t xml:space="preserve"> </w:t>
      </w:r>
      <w:proofErr w:type="spellStart"/>
      <w:r>
        <w:rPr>
          <w:lang w:eastAsia="sr-Cyrl-CS"/>
        </w:rPr>
        <w:t>на</w:t>
      </w:r>
      <w:proofErr w:type="spellEnd"/>
      <w:r>
        <w:rPr>
          <w:lang w:eastAsia="sr-Cyrl-CS"/>
        </w:rPr>
        <w:t xml:space="preserve"> </w:t>
      </w:r>
      <w:proofErr w:type="spellStart"/>
      <w:r>
        <w:rPr>
          <w:lang w:eastAsia="sr-Cyrl-CS"/>
        </w:rPr>
        <w:t>адресу</w:t>
      </w:r>
      <w:proofErr w:type="spellEnd"/>
      <w:r>
        <w:rPr>
          <w:lang w:eastAsia="sr-Cyrl-CS"/>
        </w:rPr>
        <w:t xml:space="preserve"> ул.</w:t>
      </w:r>
      <w:r>
        <w:rPr>
          <w:lang w:eastAsia="sr-Cyrl-CS"/>
        </w:rPr>
        <w:t xml:space="preserve"> </w:t>
      </w:r>
      <w:proofErr w:type="spellStart"/>
      <w:proofErr w:type="gramStart"/>
      <w:r>
        <w:rPr>
          <w:lang w:eastAsia="sr-Cyrl-CS"/>
        </w:rPr>
        <w:t>Звечанска</w:t>
      </w:r>
      <w:proofErr w:type="spellEnd"/>
      <w:r>
        <w:rPr>
          <w:lang w:eastAsia="sr-Cyrl-CS"/>
        </w:rPr>
        <w:t xml:space="preserve"> бр.</w:t>
      </w:r>
      <w:proofErr w:type="gramEnd"/>
      <w:r>
        <w:rPr>
          <w:lang w:eastAsia="sr-Cyrl-CS"/>
        </w:rPr>
        <w:t xml:space="preserve"> </w:t>
      </w:r>
      <w:proofErr w:type="gramStart"/>
      <w:r>
        <w:rPr>
          <w:lang w:eastAsia="sr-Cyrl-CS"/>
        </w:rPr>
        <w:t>7</w:t>
      </w:r>
      <w:r>
        <w:rPr>
          <w:lang w:eastAsia="sr-Cyrl-CS"/>
        </w:rPr>
        <w:t>, као и додатне услуге</w:t>
      </w:r>
      <w:r w:rsidR="00D23E84">
        <w:rPr>
          <w:lang w:eastAsia="sr-Cyrl-CS"/>
        </w:rPr>
        <w:t xml:space="preserve"> контроле квалитета реагенаса.</w:t>
      </w:r>
      <w:proofErr w:type="gramEnd"/>
    </w:p>
    <w:p w:rsidR="004F76EB" w:rsidRDefault="004F76EB" w:rsidP="00451A02">
      <w:pPr>
        <w:jc w:val="both"/>
        <w:rPr>
          <w:lang w:eastAsia="sr-Cyrl-CS"/>
        </w:rPr>
      </w:pPr>
    </w:p>
    <w:p w:rsidR="004F76EB" w:rsidRPr="004F76EB" w:rsidRDefault="004F76EB" w:rsidP="00451A02">
      <w:pPr>
        <w:jc w:val="both"/>
        <w:rPr>
          <w:lang w:eastAsia="sr-Cyrl-CS"/>
        </w:rPr>
      </w:pPr>
      <w:r>
        <w:rPr>
          <w:lang w:eastAsia="sr-Cyrl-CS"/>
        </w:rPr>
        <w:t>Нару</w:t>
      </w:r>
      <w:r w:rsidR="00D23E84">
        <w:rPr>
          <w:lang w:eastAsia="sr-Cyrl-CS"/>
        </w:rPr>
        <w:t>џ</w:t>
      </w:r>
      <w:r>
        <w:rPr>
          <w:lang w:eastAsia="sr-Cyrl-CS"/>
        </w:rPr>
        <w:t>беница ће бити издата одабраном понуђачу на временски период од годину дана.</w:t>
      </w:r>
    </w:p>
    <w:p w:rsidR="002811F0"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r>
        <w:rPr>
          <w:u w:val="single"/>
        </w:rPr>
        <w:tab/>
      </w:r>
      <w:proofErr w:type="gramStart"/>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proofErr w:type="gramStart"/>
      <w:r>
        <w:rPr>
          <w:rFonts w:eastAsia="Calibri"/>
          <w:b/>
          <w:i/>
          <w:sz w:val="20"/>
          <w:szCs w:val="20"/>
        </w:rPr>
        <w:t>потпис</w:t>
      </w:r>
      <w:proofErr w:type="spellEnd"/>
      <w:proofErr w:type="gram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42499" w:rsidRDefault="00F42499" w:rsidP="00F42499">
      <w:pPr>
        <w:spacing w:after="200"/>
        <w:rPr>
          <w:rFonts w:eastAsia="Calibri"/>
          <w:b/>
          <w:lang w:val="sr-Cyrl-CS"/>
        </w:rPr>
      </w:pPr>
    </w:p>
    <w:sectPr w:rsidR="00F42499"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39" w:rsidRDefault="00114239">
      <w:r>
        <w:separator/>
      </w:r>
    </w:p>
  </w:endnote>
  <w:endnote w:type="continuationSeparator" w:id="0">
    <w:p w:rsidR="00114239" w:rsidRDefault="00114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39" w:rsidRDefault="00114239">
      <w:r>
        <w:separator/>
      </w:r>
    </w:p>
  </w:footnote>
  <w:footnote w:type="continuationSeparator" w:id="0">
    <w:p w:rsidR="00114239" w:rsidRDefault="00114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D6427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D64274">
                  <w:fldChar w:fldCharType="begin"/>
                </w:r>
                <w:r w:rsidR="00CA5862">
                  <w:instrText>HYPERLINK "mailto:office@czodo.rs"</w:instrText>
                </w:r>
                <w:r w:rsidR="00D64274">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D64274">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36"/>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9"/>
  </w:num>
  <w:num w:numId="19">
    <w:abstractNumId w:val="40"/>
  </w:num>
  <w:num w:numId="20">
    <w:abstractNumId w:val="33"/>
  </w:num>
  <w:num w:numId="21">
    <w:abstractNumId w:val="41"/>
  </w:num>
  <w:num w:numId="22">
    <w:abstractNumId w:val="26"/>
  </w:num>
  <w:num w:numId="23">
    <w:abstractNumId w:val="20"/>
  </w:num>
  <w:num w:numId="24">
    <w:abstractNumId w:val="19"/>
  </w:num>
  <w:num w:numId="25">
    <w:abstractNumId w:val="31"/>
  </w:num>
  <w:num w:numId="26">
    <w:abstractNumId w:val="15"/>
  </w:num>
  <w:num w:numId="27">
    <w:abstractNumId w:val="24"/>
  </w:num>
  <w:num w:numId="28">
    <w:abstractNumId w:val="25"/>
  </w:num>
  <w:num w:numId="29">
    <w:abstractNumId w:val="14"/>
  </w:num>
  <w:num w:numId="30">
    <w:abstractNumId w:val="38"/>
  </w:num>
  <w:num w:numId="31">
    <w:abstractNumId w:val="28"/>
  </w:num>
  <w:num w:numId="32">
    <w:abstractNumId w:val="34"/>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2355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239"/>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052"/>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58C"/>
    <w:rsid w:val="003A5655"/>
    <w:rsid w:val="003A6947"/>
    <w:rsid w:val="003B121F"/>
    <w:rsid w:val="003B1B8C"/>
    <w:rsid w:val="003B32C3"/>
    <w:rsid w:val="003B3948"/>
    <w:rsid w:val="003B499C"/>
    <w:rsid w:val="003B51AB"/>
    <w:rsid w:val="003B6EC8"/>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2A1"/>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6EB"/>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02"/>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0D04"/>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3E84"/>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4274"/>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3DFA"/>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3824"/>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4D2F"/>
    <w:rsid w:val="00FD5A84"/>
    <w:rsid w:val="00FD67AD"/>
    <w:rsid w:val="00FD78E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1766-19FB-4276-8AA9-25BC78FB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291</TotalTime>
  <Pages>6</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6431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31</cp:revision>
  <cp:lastPrinted>2021-02-22T13:40:00Z</cp:lastPrinted>
  <dcterms:created xsi:type="dcterms:W3CDTF">2020-12-11T14:14:00Z</dcterms:created>
  <dcterms:modified xsi:type="dcterms:W3CDTF">2021-02-22T14:08:00Z</dcterms:modified>
</cp:coreProperties>
</file>