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5D2ABA" w:rsidRDefault="007D39FE" w:rsidP="007D39FE">
      <w:r>
        <w:rPr>
          <w:lang w:val="sr-Cyrl-CS"/>
        </w:rPr>
        <w:t>Број:</w:t>
      </w:r>
      <w:r w:rsidR="004C606D">
        <w:rPr>
          <w:lang w:val="sr-Latn-CS"/>
        </w:rPr>
        <w:t xml:space="preserve"> </w:t>
      </w:r>
      <w:r w:rsidR="00BE3AE7">
        <w:rPr>
          <w:lang w:val="sr-Latn-CS"/>
        </w:rPr>
        <w:t>5073/1</w:t>
      </w:r>
      <w:bookmarkStart w:id="0" w:name="_GoBack"/>
      <w:bookmarkEnd w:id="0"/>
    </w:p>
    <w:p w:rsidR="007D39FE" w:rsidRDefault="007D39FE" w:rsidP="007D39FE">
      <w:r>
        <w:rPr>
          <w:lang w:val="sr-Cyrl-CS"/>
        </w:rPr>
        <w:t>Датум</w:t>
      </w:r>
      <w:r>
        <w:t>:</w:t>
      </w:r>
      <w:r w:rsidR="00B309AA">
        <w:rPr>
          <w:lang w:val="sr-Cyrl-CS"/>
        </w:rPr>
        <w:t xml:space="preserve"> </w:t>
      </w:r>
      <w:r w:rsidR="00235AE6">
        <w:t>28</w:t>
      </w:r>
      <w:r w:rsidR="004C606D">
        <w:rPr>
          <w:lang w:val="sr-Cyrl-CS"/>
        </w:rPr>
        <w:t>.</w:t>
      </w:r>
      <w:r w:rsidR="00235AE6">
        <w:t>10</w:t>
      </w:r>
      <w:r w:rsidR="004C606D">
        <w:rPr>
          <w:lang w:val="sr-Cyrl-CS"/>
        </w:rPr>
        <w:t>.</w:t>
      </w:r>
      <w:r w:rsidR="004C606D">
        <w:t>2021</w:t>
      </w:r>
      <w:r>
        <w:rPr>
          <w:lang w:val="sr-Cyrl-CS"/>
        </w:rPr>
        <w:t xml:space="preserve">. </w:t>
      </w:r>
      <w:r>
        <w:t>године</w:t>
      </w:r>
    </w:p>
    <w:p w:rsidR="007D39FE" w:rsidRDefault="007D39FE" w:rsidP="007D39FE">
      <w:pPr>
        <w:spacing w:line="200" w:lineRule="exact"/>
        <w:rPr>
          <w:lang w:val="sr-Cyrl-CS"/>
        </w:rPr>
      </w:pPr>
    </w:p>
    <w:p w:rsidR="00E72617" w:rsidRDefault="007D39FE" w:rsidP="007D39F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F5434B">
        <w:rPr>
          <w:rFonts w:eastAsia="TimesNewRomanPSMT"/>
          <w:lang w:val="sr-Cyrl-CS"/>
        </w:rPr>
        <w:t xml:space="preserve"> </w:t>
      </w:r>
      <w:r w:rsidR="005D2ABA">
        <w:rPr>
          <w:spacing w:val="1"/>
          <w:position w:val="-1"/>
        </w:rPr>
        <w:t xml:space="preserve"> </w:t>
      </w:r>
      <w:r w:rsidR="00235AE6" w:rsidRPr="00235AE6">
        <w:rPr>
          <w:rStyle w:val="Emphasis"/>
          <w:i w:val="0"/>
          <w:color w:val="000000"/>
          <w:lang w:val="sr-Cyrl-CS"/>
        </w:rPr>
        <w:t>Земљани и бетонски радови на шахти у дворишту објекта „Стационара“, у Центру за заштиту одојчади, деце и омладине, Београд, ул. Звечанска бр. 7.</w:t>
      </w:r>
    </w:p>
    <w:p w:rsidR="00235AE6" w:rsidRPr="00235AE6" w:rsidRDefault="00235AE6" w:rsidP="007D39FE">
      <w:pPr>
        <w:jc w:val="both"/>
        <w:rPr>
          <w: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856A13">
              <w:rPr>
                <w:lang w:val="sr-Cyrl-CS"/>
              </w:rPr>
              <w:t>35</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E72617">
        <w:trPr>
          <w:trHeight w:hRule="exact" w:val="224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35AE6" w:rsidRDefault="00F5434B" w:rsidP="00235AE6">
            <w:pPr>
              <w:jc w:val="both"/>
              <w:rPr>
                <w:rStyle w:val="Emphasis"/>
                <w:i w:val="0"/>
                <w:color w:val="000000"/>
                <w:lang w:val="sr-Cyrl-CS"/>
              </w:rPr>
            </w:pPr>
            <w:r>
              <w:rPr>
                <w:rFonts w:eastAsia="TimesNewRomanPSMT"/>
                <w:lang w:val="sr-Cyrl-CS"/>
              </w:rPr>
              <w:t>Набавка</w:t>
            </w:r>
            <w:r>
              <w:rPr>
                <w:rFonts w:eastAsia="TimesNewRomanPSMT"/>
              </w:rPr>
              <w:t xml:space="preserve"> радова -</w:t>
            </w:r>
            <w:r w:rsidR="00235AE6">
              <w:rPr>
                <w:rFonts w:eastAsia="TimesNewRomanPSMT"/>
                <w:lang w:val="sr-Cyrl-CS"/>
              </w:rPr>
              <w:t xml:space="preserve"> </w:t>
            </w:r>
            <w:r w:rsidR="00235AE6" w:rsidRPr="00235AE6">
              <w:rPr>
                <w:rStyle w:val="Emphasis"/>
                <w:i w:val="0"/>
                <w:color w:val="000000"/>
                <w:lang w:val="sr-Cyrl-CS"/>
              </w:rPr>
              <w:t>Земљани и бетонски радови на шахти у дворишту објекта „Стационара“, у Центру за заштиту одојчади, деце и омладине, Београд, ул. Звечанска бр. 7.</w:t>
            </w:r>
          </w:p>
          <w:p w:rsidR="00235AE6" w:rsidRDefault="00235AE6" w:rsidP="00235AE6">
            <w:pPr>
              <w:jc w:val="both"/>
              <w:rPr>
                <w:rStyle w:val="Emphasis"/>
                <w:color w:val="000000"/>
                <w:lang w:val="sr-Cyrl-CS"/>
              </w:rPr>
            </w:pPr>
          </w:p>
          <w:p w:rsidR="00235AE6" w:rsidRDefault="00F5434B" w:rsidP="00235AE6">
            <w:pPr>
              <w:spacing w:line="276" w:lineRule="auto"/>
              <w:ind w:right="147"/>
              <w:jc w:val="both"/>
              <w:rPr>
                <w:rFonts w:asciiTheme="majorHAnsi" w:hAnsiTheme="majorHAnsi" w:cs="Tahoma"/>
                <w:shd w:val="clear" w:color="auto" w:fill="FFFFFF"/>
              </w:rPr>
            </w:pPr>
            <w:r>
              <w:rPr>
                <w:spacing w:val="1"/>
                <w:position w:val="-1"/>
              </w:rPr>
              <w:t xml:space="preserve"> </w:t>
            </w:r>
            <w:r w:rsidR="00235AE6" w:rsidRPr="008A5669">
              <w:rPr>
                <w:rFonts w:eastAsia="Calibri"/>
                <w:b/>
                <w:bCs/>
                <w:noProof/>
                <w:lang w:val="sr-Cyrl-CS"/>
              </w:rPr>
              <w:t xml:space="preserve">Назив и ознака из општег речника набавке: </w:t>
            </w:r>
            <w:r w:rsidR="00235AE6" w:rsidRPr="0033187F">
              <w:rPr>
                <w:rFonts w:asciiTheme="majorHAnsi" w:hAnsiTheme="majorHAnsi" w:cs="Tahoma"/>
                <w:shd w:val="clear" w:color="auto" w:fill="FFFFFF"/>
              </w:rPr>
              <w:t>45262300-4</w:t>
            </w:r>
            <w:r w:rsidR="00235AE6">
              <w:rPr>
                <w:rFonts w:asciiTheme="majorHAnsi" w:hAnsiTheme="majorHAnsi" w:cs="Tahoma"/>
                <w:shd w:val="clear" w:color="auto" w:fill="FFFFFF"/>
              </w:rPr>
              <w:t xml:space="preserve">  – </w:t>
            </w:r>
            <w:r w:rsidR="00235AE6">
              <w:rPr>
                <w:rFonts w:asciiTheme="majorHAnsi" w:hAnsiTheme="majorHAnsi" w:cs="Tahoma"/>
                <w:shd w:val="clear" w:color="auto" w:fill="FFFFFF"/>
                <w:lang w:val="sr-Cyrl-RS"/>
              </w:rPr>
              <w:t>Бетонски радови</w:t>
            </w:r>
            <w:r w:rsidR="00235AE6">
              <w:rPr>
                <w:rFonts w:asciiTheme="majorHAnsi" w:hAnsiTheme="majorHAnsi" w:cs="Tahoma"/>
                <w:shd w:val="clear" w:color="auto" w:fill="FFFFFF"/>
              </w:rPr>
              <w:t xml:space="preserve"> </w:t>
            </w:r>
          </w:p>
          <w:p w:rsidR="00E72617" w:rsidRDefault="00E72617" w:rsidP="00235AE6">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235AE6">
              <w:rPr>
                <w:b/>
                <w:iCs/>
              </w:rPr>
              <w:t>02</w:t>
            </w:r>
            <w:r w:rsidR="00235AE6">
              <w:rPr>
                <w:b/>
                <w:iCs/>
                <w:lang w:val="sr-Cyrl-CS"/>
              </w:rPr>
              <w:t>.11</w:t>
            </w:r>
            <w:r w:rsidR="009D51B6" w:rsidRPr="009D51B6">
              <w:rPr>
                <w:b/>
                <w:iCs/>
                <w:lang w:val="sr-Cyrl-CS"/>
              </w:rPr>
              <w:t>.2021</w:t>
            </w:r>
            <w:r w:rsidR="009D51B6">
              <w:rPr>
                <w:iCs/>
                <w:lang w:val="sr-Cyrl-CS"/>
              </w:rPr>
              <w:t>.</w:t>
            </w:r>
            <w:r w:rsidR="00F5434B">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235AE6">
              <w:rPr>
                <w:b/>
                <w:iCs/>
              </w:rPr>
              <w:t xml:space="preserve"> 02</w:t>
            </w:r>
            <w:r w:rsidR="00235AE6">
              <w:rPr>
                <w:b/>
                <w:iCs/>
                <w:lang w:val="sr-Cyrl-CS"/>
              </w:rPr>
              <w:t>.11</w:t>
            </w:r>
            <w:r w:rsidR="00F5434B">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235AE6">
              <w:rPr>
                <w:b/>
                <w:iCs/>
              </w:rPr>
              <w:t>02</w:t>
            </w:r>
            <w:r w:rsidR="00235AE6">
              <w:rPr>
                <w:b/>
                <w:iCs/>
                <w:lang w:val="sr-Cyrl-CS"/>
              </w:rPr>
              <w:t>.11</w:t>
            </w:r>
            <w:r w:rsidR="009D51B6">
              <w:rPr>
                <w:b/>
                <w:iCs/>
                <w:lang w:val="sr-Cyrl-CS"/>
              </w:rPr>
              <w:t>.2021.</w:t>
            </w:r>
            <w:r>
              <w:rPr>
                <w:b/>
                <w:iCs/>
                <w:lang w:val="sr-Cyrl-CS"/>
              </w:rPr>
              <w:t>године</w:t>
            </w:r>
            <w:r>
              <w:rPr>
                <w:iCs/>
                <w:lang w:val="sr-Cyrl-CS"/>
              </w:rPr>
              <w:t xml:space="preserve"> до </w:t>
            </w:r>
            <w:r w:rsidR="00F5434B">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F5434B">
              <w:rPr>
                <w:b/>
                <w:iCs/>
                <w:lang w:val="sr-Cyrl-CS"/>
              </w:rPr>
              <w:t xml:space="preserve"> 10</w:t>
            </w:r>
            <w:r w:rsidR="00B309AA">
              <w:rPr>
                <w:b/>
                <w:iCs/>
                <w:lang w:val="sr-Cyrl-CS"/>
              </w:rPr>
              <w:t xml:space="preserve">:00 часова </w:t>
            </w:r>
            <w:r w:rsidR="00235AE6">
              <w:rPr>
                <w:b/>
                <w:iCs/>
              </w:rPr>
              <w:t>02</w:t>
            </w:r>
            <w:r w:rsidR="00235AE6">
              <w:rPr>
                <w:b/>
                <w:iCs/>
                <w:lang w:val="sr-Cyrl-CS"/>
              </w:rPr>
              <w:t>.11</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235AE6">
              <w:rPr>
                <w:b/>
                <w:iCs/>
              </w:rPr>
              <w:t>02</w:t>
            </w:r>
            <w:r w:rsidR="00235AE6">
              <w:rPr>
                <w:b/>
                <w:iCs/>
                <w:lang w:val="sr-Cyrl-CS"/>
              </w:rPr>
              <w:t>.11</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F5434B">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235AE6">
              <w:rPr>
                <w:b/>
                <w:iCs/>
              </w:rPr>
              <w:t>02</w:t>
            </w:r>
            <w:r w:rsidR="00235AE6">
              <w:rPr>
                <w:b/>
                <w:iCs/>
                <w:lang w:val="sr-Cyrl-CS"/>
              </w:rPr>
              <w:t>.11</w:t>
            </w:r>
            <w:r w:rsidR="00F5434B">
              <w:rPr>
                <w:b/>
                <w:iCs/>
                <w:lang w:val="sr-Cyrl-CS"/>
              </w:rPr>
              <w:t>.2021. године у 10</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241E96">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F5434B" w:rsidRPr="00235AE6" w:rsidRDefault="007D39FE" w:rsidP="005D2ABA">
      <w:pPr>
        <w:jc w:val="both"/>
        <w:rPr>
          <w:rStyle w:val="Emphasis"/>
          <w:i w:val="0"/>
          <w:color w:val="000000"/>
          <w:lang w:val="sr-Latn-R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B113E1">
        <w:rPr>
          <w:rFonts w:eastAsia="Calibri"/>
        </w:rPr>
        <w:t>3</w:t>
      </w:r>
      <w:r w:rsidR="00B113E1">
        <w:rPr>
          <w:rFonts w:eastAsia="Calibri"/>
          <w:lang w:val="sr-Cyrl-RS"/>
        </w:rPr>
        <w:t>5</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235AE6">
        <w:rPr>
          <w:rStyle w:val="Emphasis"/>
          <w:i w:val="0"/>
          <w:color w:val="000000"/>
          <w:lang w:val="sr-Latn-RS"/>
        </w:rPr>
        <w:t xml:space="preserve"> </w:t>
      </w:r>
      <w:r w:rsidR="00235AE6" w:rsidRPr="00235AE6">
        <w:rPr>
          <w:rStyle w:val="Emphasis"/>
          <w:i w:val="0"/>
          <w:color w:val="000000"/>
          <w:lang w:val="sr-Cyrl-CS"/>
        </w:rPr>
        <w:t>Земљани и бетонски радови на шахти у дворишту објекта „</w:t>
      </w:r>
      <w:proofErr w:type="gramStart"/>
      <w:r w:rsidR="00235AE6" w:rsidRPr="00235AE6">
        <w:rPr>
          <w:rStyle w:val="Emphasis"/>
          <w:i w:val="0"/>
          <w:color w:val="000000"/>
          <w:lang w:val="sr-Cyrl-CS"/>
        </w:rPr>
        <w:t>Стационара“</w:t>
      </w:r>
      <w:proofErr w:type="gramEnd"/>
      <w:r w:rsidR="00235AE6" w:rsidRPr="00235AE6">
        <w:rPr>
          <w:rStyle w:val="Emphasis"/>
          <w:i w:val="0"/>
          <w:color w:val="000000"/>
          <w:lang w:val="sr-Cyrl-CS"/>
        </w:rPr>
        <w:t>, у Центру за заштиту одојчади, деце и омладине, Београд, ул. Звечанска бр. 7.</w:t>
      </w:r>
    </w:p>
    <w:p w:rsidR="00E72617" w:rsidRPr="00F5434B" w:rsidRDefault="00E72617" w:rsidP="005D2ABA">
      <w:pPr>
        <w:jc w:val="both"/>
        <w:rPr>
          <w:i/>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235AE6" w:rsidRDefault="00235AE6"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F5434B" w:rsidRDefault="007D39FE" w:rsidP="007D39FE">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F5434B">
        <w:rPr>
          <w:rFonts w:eastAsia="TimesNewRomanPSMT"/>
          <w:lang w:val="sr-Cyrl-CS"/>
        </w:rPr>
        <w:t>Набавка радова</w:t>
      </w:r>
      <w:r w:rsidR="005D2ABA">
        <w:rPr>
          <w:spacing w:val="1"/>
          <w:position w:val="-1"/>
        </w:rPr>
        <w:t xml:space="preserve"> –</w:t>
      </w:r>
      <w:r w:rsidR="00E72617" w:rsidRPr="00E72617">
        <w:rPr>
          <w:rStyle w:val="Emphasis"/>
          <w:i w:val="0"/>
          <w:color w:val="000000"/>
          <w:lang w:val="sr-Cyrl-CS"/>
        </w:rPr>
        <w:t xml:space="preserve"> </w:t>
      </w:r>
      <w:r w:rsidR="00235AE6" w:rsidRPr="00235AE6">
        <w:rPr>
          <w:rStyle w:val="Emphasis"/>
          <w:i w:val="0"/>
          <w:color w:val="000000"/>
          <w:lang w:val="sr-Cyrl-CS"/>
        </w:rPr>
        <w:t>Земљани и бетонски радови на шахти у дворишту објекта „Стационара“, у Центру за заштиту одојчади, деце и омладине, Београд, ул. Звечанска бр. 7.</w:t>
      </w:r>
    </w:p>
    <w:p w:rsidR="00125551" w:rsidRDefault="00125551" w:rsidP="007D39FE">
      <w:pPr>
        <w:jc w:val="both"/>
        <w:rPr>
          <w:rStyle w:val="Emphasis"/>
          <w:i w:val="0"/>
          <w:color w:val="000000"/>
          <w:lang w:val="sr-Cyrl-CS"/>
        </w:rPr>
      </w:pPr>
    </w:p>
    <w:p w:rsidR="00125551" w:rsidRPr="00E87084" w:rsidRDefault="00125551" w:rsidP="00125551">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125551" w:rsidRPr="006D79BD" w:rsidRDefault="00125551" w:rsidP="00125551">
      <w:pPr>
        <w:pStyle w:val="ListParagraph"/>
        <w:suppressAutoHyphens/>
        <w:spacing w:line="100" w:lineRule="atLeast"/>
        <w:ind w:left="0"/>
        <w:contextualSpacing w:val="0"/>
        <w:jc w:val="both"/>
        <w:rPr>
          <w:iCs/>
        </w:rPr>
      </w:pPr>
    </w:p>
    <w:p w:rsidR="00125551" w:rsidRPr="006D79BD" w:rsidRDefault="00125551" w:rsidP="00125551">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125551" w:rsidRPr="006D79BD" w:rsidRDefault="00125551" w:rsidP="00125551">
      <w:pPr>
        <w:pStyle w:val="ListParagraph"/>
        <w:ind w:left="1440"/>
        <w:jc w:val="both"/>
      </w:pPr>
    </w:p>
    <w:p w:rsidR="00125551" w:rsidRPr="005D5299" w:rsidRDefault="00125551" w:rsidP="00125551">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125551" w:rsidRPr="005D5299" w:rsidRDefault="00125551" w:rsidP="00125551">
      <w:pPr>
        <w:pStyle w:val="ListParagraph"/>
        <w:suppressAutoHyphens/>
        <w:spacing w:line="100" w:lineRule="atLeast"/>
        <w:ind w:left="1530"/>
        <w:contextualSpacing w:val="0"/>
        <w:jc w:val="both"/>
      </w:pPr>
    </w:p>
    <w:p w:rsidR="00125551" w:rsidRPr="00BC2881" w:rsidRDefault="00125551" w:rsidP="00125551">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125551" w:rsidRPr="00BC2881" w:rsidRDefault="00125551" w:rsidP="00125551">
      <w:pPr>
        <w:pStyle w:val="ListParagraph"/>
        <w:ind w:left="0"/>
        <w:jc w:val="both"/>
        <w:rPr>
          <w:lang w:val="sr-Cyrl-CS"/>
        </w:rPr>
      </w:pPr>
    </w:p>
    <w:p w:rsidR="00125551" w:rsidRDefault="00125551" w:rsidP="00125551">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125551" w:rsidRDefault="00125551" w:rsidP="00125551">
      <w:pPr>
        <w:pStyle w:val="ListParagraph"/>
        <w:suppressAutoHyphens/>
        <w:spacing w:line="100" w:lineRule="atLeast"/>
        <w:ind w:left="1350"/>
        <w:contextualSpacing w:val="0"/>
        <w:jc w:val="both"/>
        <w:rPr>
          <w:bCs/>
          <w:iCs/>
          <w:lang w:val="sr-Cyrl-CS"/>
        </w:rPr>
      </w:pPr>
    </w:p>
    <w:p w:rsidR="00E72617" w:rsidRDefault="00125551" w:rsidP="007D39FE">
      <w:pPr>
        <w:jc w:val="both"/>
        <w:rPr>
          <w:rStyle w:val="Emphasis"/>
          <w:b/>
          <w:color w:val="000000"/>
        </w:rPr>
      </w:pPr>
      <w:r w:rsidRPr="009B0177">
        <w:rPr>
          <w:rStyle w:val="Emphasis"/>
          <w:b/>
          <w:color w:val="000000"/>
        </w:rPr>
        <w:t>Опис и спецификација</w:t>
      </w:r>
    </w:p>
    <w:p w:rsidR="00125551" w:rsidRDefault="00125551" w:rsidP="007D39FE">
      <w:pPr>
        <w:jc w:val="both"/>
        <w:rPr>
          <w:spacing w:val="1"/>
          <w:position w:val="-1"/>
        </w:rPr>
      </w:pPr>
    </w:p>
    <w:p w:rsidR="00F5434B" w:rsidRPr="00085662" w:rsidRDefault="00D74638" w:rsidP="00F5434B">
      <w:pPr>
        <w:autoSpaceDE w:val="0"/>
        <w:autoSpaceDN w:val="0"/>
        <w:adjustRightInd w:val="0"/>
        <w:jc w:val="both"/>
        <w:rPr>
          <w:rStyle w:val="Emphasis"/>
          <w:i w:val="0"/>
          <w:color w:val="000000"/>
          <w:lang w:val="sr-Cyrl-RS"/>
        </w:rPr>
      </w:pPr>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085662" w:rsidRPr="00085662">
        <w:rPr>
          <w:rStyle w:val="Emphasis"/>
          <w:i w:val="0"/>
          <w:color w:val="000000"/>
          <w:lang w:val="sr-Cyrl-CS"/>
        </w:rPr>
        <w:t>Земљани и бетонски радови на шахти у дворишту објекта „</w:t>
      </w:r>
      <w:proofErr w:type="gramStart"/>
      <w:r w:rsidR="00085662" w:rsidRPr="00085662">
        <w:rPr>
          <w:rStyle w:val="Emphasis"/>
          <w:i w:val="0"/>
          <w:color w:val="000000"/>
          <w:lang w:val="sr-Cyrl-CS"/>
        </w:rPr>
        <w:t>Стационара“</w:t>
      </w:r>
      <w:proofErr w:type="gramEnd"/>
      <w:r w:rsidR="00085662" w:rsidRPr="00085662">
        <w:rPr>
          <w:rStyle w:val="Emphasis"/>
          <w:i w:val="0"/>
          <w:color w:val="000000"/>
          <w:lang w:val="sr-Cyrl-CS"/>
        </w:rPr>
        <w:t>, у Центру за заштиту одојчади, деце и омладин</w:t>
      </w:r>
      <w:r w:rsidR="00085662">
        <w:rPr>
          <w:rStyle w:val="Emphasis"/>
          <w:i w:val="0"/>
          <w:color w:val="000000"/>
          <w:lang w:val="sr-Cyrl-CS"/>
        </w:rPr>
        <w:t>е, Београд, ул. Звечанска бр. 7, што обухвата следеће радове:</w:t>
      </w:r>
    </w:p>
    <w:p w:rsidR="00A7509F" w:rsidRPr="00F5434B" w:rsidRDefault="00A7509F" w:rsidP="00D74638">
      <w:pPr>
        <w:autoSpaceDE w:val="0"/>
        <w:autoSpaceDN w:val="0"/>
        <w:adjustRightInd w:val="0"/>
        <w:jc w:val="both"/>
      </w:pPr>
    </w:p>
    <w:tbl>
      <w:tblPr>
        <w:tblpPr w:leftFromText="180" w:rightFromText="180" w:vertAnchor="text" w:horzAnchor="page" w:tblpX="587" w:tblpY="360"/>
        <w:tblOverlap w:val="never"/>
        <w:tblW w:w="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979"/>
      </w:tblGrid>
      <w:tr w:rsidR="009D042B" w:rsidRPr="0039136B" w:rsidTr="009D042B">
        <w:trPr>
          <w:trHeight w:val="816"/>
        </w:trPr>
        <w:tc>
          <w:tcPr>
            <w:tcW w:w="637" w:type="dxa"/>
          </w:tcPr>
          <w:p w:rsidR="009D042B" w:rsidRPr="00085662" w:rsidRDefault="009D042B" w:rsidP="00A7509F">
            <w:pPr>
              <w:jc w:val="center"/>
              <w:rPr>
                <w:rFonts w:asciiTheme="majorHAnsi" w:eastAsia="Calibri" w:hAnsiTheme="majorHAnsi" w:cs="Arial"/>
              </w:rPr>
            </w:pPr>
            <w:r w:rsidRPr="00085662">
              <w:rPr>
                <w:rFonts w:asciiTheme="majorHAnsi" w:eastAsia="Calibri" w:hAnsiTheme="majorHAnsi" w:cs="Arial"/>
                <w:lang w:val="uz-Cyrl-UZ"/>
              </w:rPr>
              <w:t>R.BR.</w:t>
            </w:r>
          </w:p>
        </w:tc>
        <w:tc>
          <w:tcPr>
            <w:tcW w:w="3979" w:type="dxa"/>
          </w:tcPr>
          <w:p w:rsidR="009D042B" w:rsidRPr="00085662" w:rsidRDefault="009D042B" w:rsidP="00A7509F">
            <w:pPr>
              <w:rPr>
                <w:rFonts w:asciiTheme="majorHAnsi" w:eastAsia="Calibri" w:hAnsiTheme="majorHAnsi" w:cs="Arial"/>
              </w:rPr>
            </w:pPr>
          </w:p>
          <w:p w:rsidR="009D042B" w:rsidRPr="00085662" w:rsidRDefault="009D042B" w:rsidP="00A7509F">
            <w:pPr>
              <w:rPr>
                <w:rFonts w:asciiTheme="majorHAnsi" w:eastAsia="Calibri" w:hAnsiTheme="majorHAnsi" w:cs="Arial"/>
              </w:rPr>
            </w:pPr>
            <w:r w:rsidRPr="00085662">
              <w:rPr>
                <w:rFonts w:asciiTheme="majorHAnsi" w:eastAsia="Calibri" w:hAnsiTheme="majorHAnsi" w:cs="Arial"/>
                <w:lang w:val="uz-Cyrl-UZ"/>
              </w:rPr>
              <w:t>Naziv</w:t>
            </w:r>
          </w:p>
        </w:tc>
      </w:tr>
      <w:tr w:rsidR="009D042B" w:rsidRPr="0039136B" w:rsidTr="009D042B">
        <w:trPr>
          <w:trHeight w:val="581"/>
        </w:trPr>
        <w:tc>
          <w:tcPr>
            <w:tcW w:w="637" w:type="dxa"/>
          </w:tcPr>
          <w:p w:rsidR="009D042B" w:rsidRPr="00085662" w:rsidRDefault="009D042B" w:rsidP="00A7509F">
            <w:pPr>
              <w:rPr>
                <w:rFonts w:asciiTheme="majorHAnsi" w:eastAsia="Calibri" w:hAnsiTheme="majorHAnsi" w:cs="Arial"/>
              </w:rPr>
            </w:pPr>
            <w:r w:rsidRPr="00085662">
              <w:rPr>
                <w:rFonts w:asciiTheme="majorHAnsi" w:eastAsia="Calibri" w:hAnsiTheme="majorHAnsi" w:cs="Arial"/>
              </w:rPr>
              <w:t>1.</w:t>
            </w:r>
          </w:p>
        </w:tc>
        <w:tc>
          <w:tcPr>
            <w:tcW w:w="3979" w:type="dxa"/>
          </w:tcPr>
          <w:p w:rsidR="009D042B" w:rsidRPr="00085662" w:rsidRDefault="009D042B" w:rsidP="00085662">
            <w:pPr>
              <w:spacing w:line="360" w:lineRule="auto"/>
              <w:jc w:val="both"/>
              <w:rPr>
                <w:rFonts w:asciiTheme="majorHAnsi" w:hAnsiTheme="majorHAnsi" w:cs="Arial"/>
                <w:lang w:val="sr-Latn-RS"/>
              </w:rPr>
            </w:pPr>
            <w:r w:rsidRPr="00085662">
              <w:rPr>
                <w:rFonts w:asciiTheme="majorHAnsi" w:hAnsiTheme="majorHAnsi" w:cs="Arial"/>
              </w:rPr>
              <w:t xml:space="preserve"> </w:t>
            </w:r>
            <w:r w:rsidRPr="00085662">
              <w:rPr>
                <w:rFonts w:asciiTheme="majorHAnsi" w:eastAsia="Calibri" w:hAnsiTheme="majorHAnsi"/>
                <w:lang w:val="uz-Cyrl-UZ"/>
              </w:rPr>
              <w:t xml:space="preserve"> </w:t>
            </w:r>
            <w:r w:rsidRPr="00085662">
              <w:rPr>
                <w:rFonts w:asciiTheme="majorHAnsi" w:hAnsiTheme="majorHAnsi"/>
              </w:rPr>
              <w:t xml:space="preserve"> </w:t>
            </w:r>
            <w:r w:rsidRPr="00085662">
              <w:rPr>
                <w:rFonts w:asciiTheme="majorHAnsi" w:hAnsiTheme="majorHAnsi"/>
                <w:lang w:val="sr-Latn-RS"/>
              </w:rPr>
              <w:t>Sečenje asfalta</w:t>
            </w:r>
          </w:p>
        </w:tc>
      </w:tr>
      <w:tr w:rsidR="009D042B" w:rsidRPr="0039136B" w:rsidTr="009D042B">
        <w:trPr>
          <w:trHeight w:val="20"/>
        </w:trPr>
        <w:tc>
          <w:tcPr>
            <w:tcW w:w="637" w:type="dxa"/>
          </w:tcPr>
          <w:p w:rsidR="009D042B" w:rsidRPr="00085662" w:rsidRDefault="009D042B" w:rsidP="00A7509F">
            <w:pPr>
              <w:rPr>
                <w:rFonts w:asciiTheme="majorHAnsi" w:hAnsiTheme="majorHAnsi" w:cs="Arial"/>
              </w:rPr>
            </w:pPr>
            <w:r w:rsidRPr="00085662">
              <w:rPr>
                <w:rFonts w:asciiTheme="majorHAnsi" w:hAnsiTheme="majorHAnsi" w:cs="Arial"/>
              </w:rPr>
              <w:t>2.</w:t>
            </w:r>
          </w:p>
        </w:tc>
        <w:tc>
          <w:tcPr>
            <w:tcW w:w="3979" w:type="dxa"/>
          </w:tcPr>
          <w:p w:rsidR="009D042B" w:rsidRPr="00085662" w:rsidRDefault="009D042B" w:rsidP="00E72617">
            <w:pPr>
              <w:spacing w:line="360" w:lineRule="auto"/>
              <w:rPr>
                <w:rFonts w:asciiTheme="majorHAnsi" w:eastAsia="Calibri" w:hAnsiTheme="majorHAnsi" w:cs="Arial"/>
              </w:rPr>
            </w:pPr>
            <w:r w:rsidRPr="00085662">
              <w:rPr>
                <w:rFonts w:asciiTheme="majorHAnsi" w:eastAsia="Calibri" w:hAnsiTheme="majorHAnsi" w:cs="Arial"/>
              </w:rPr>
              <w:t xml:space="preserve">Razbijanje asfalta </w:t>
            </w:r>
            <w:r>
              <w:rPr>
                <w:rFonts w:asciiTheme="majorHAnsi" w:eastAsia="Calibri" w:hAnsiTheme="majorHAnsi" w:cs="Arial"/>
              </w:rPr>
              <w:t>i</w:t>
            </w:r>
            <w:r w:rsidRPr="00085662">
              <w:rPr>
                <w:rFonts w:asciiTheme="majorHAnsi" w:eastAsia="Calibri" w:hAnsiTheme="majorHAnsi" w:cs="Arial"/>
              </w:rPr>
              <w:t xml:space="preserve"> betona</w:t>
            </w:r>
          </w:p>
        </w:tc>
      </w:tr>
      <w:tr w:rsidR="009D042B" w:rsidRPr="0039136B" w:rsidTr="009D042B">
        <w:trPr>
          <w:trHeight w:val="731"/>
        </w:trPr>
        <w:tc>
          <w:tcPr>
            <w:tcW w:w="637" w:type="dxa"/>
          </w:tcPr>
          <w:p w:rsidR="009D042B" w:rsidRPr="00085662" w:rsidRDefault="009D042B" w:rsidP="00A7509F">
            <w:pPr>
              <w:rPr>
                <w:rFonts w:asciiTheme="majorHAnsi" w:hAnsiTheme="majorHAnsi" w:cs="Arial"/>
              </w:rPr>
            </w:pPr>
            <w:r w:rsidRPr="00085662">
              <w:rPr>
                <w:rFonts w:asciiTheme="majorHAnsi" w:eastAsia="Calibri" w:hAnsiTheme="majorHAnsi" w:cs="Arial"/>
              </w:rPr>
              <w:t>3.</w:t>
            </w:r>
          </w:p>
        </w:tc>
        <w:tc>
          <w:tcPr>
            <w:tcW w:w="3979" w:type="dxa"/>
          </w:tcPr>
          <w:p w:rsidR="009D042B" w:rsidRPr="00085662" w:rsidRDefault="009D042B" w:rsidP="00F5434B">
            <w:pPr>
              <w:spacing w:line="360" w:lineRule="auto"/>
              <w:jc w:val="both"/>
              <w:rPr>
                <w:rFonts w:asciiTheme="majorHAnsi" w:eastAsia="Calibri" w:hAnsiTheme="majorHAnsi" w:cs="Arial"/>
              </w:rPr>
            </w:pPr>
            <w:r>
              <w:rPr>
                <w:rFonts w:asciiTheme="majorHAnsi" w:eastAsia="Calibri" w:hAnsiTheme="majorHAnsi" w:cs="Arial"/>
              </w:rPr>
              <w:t>Iskop nove šahte – produbljivajne I proširenje postojeće</w:t>
            </w:r>
          </w:p>
        </w:tc>
      </w:tr>
      <w:tr w:rsidR="009D042B" w:rsidRPr="0039136B" w:rsidTr="009D042B">
        <w:trPr>
          <w:trHeight w:val="713"/>
        </w:trPr>
        <w:tc>
          <w:tcPr>
            <w:tcW w:w="637" w:type="dxa"/>
          </w:tcPr>
          <w:p w:rsidR="009D042B" w:rsidRPr="00085662" w:rsidRDefault="009D042B" w:rsidP="00A7509F">
            <w:pPr>
              <w:rPr>
                <w:rFonts w:asciiTheme="majorHAnsi" w:eastAsia="Calibri" w:hAnsiTheme="majorHAnsi" w:cs="Arial"/>
              </w:rPr>
            </w:pPr>
          </w:p>
          <w:p w:rsidR="009D042B" w:rsidRPr="00085662" w:rsidRDefault="009D042B" w:rsidP="00A7509F">
            <w:pPr>
              <w:rPr>
                <w:rFonts w:asciiTheme="majorHAnsi" w:eastAsia="Calibri" w:hAnsiTheme="majorHAnsi" w:cs="Arial"/>
              </w:rPr>
            </w:pPr>
            <w:r w:rsidRPr="00085662">
              <w:rPr>
                <w:rFonts w:asciiTheme="majorHAnsi" w:eastAsia="Calibri" w:hAnsiTheme="majorHAnsi" w:cs="Arial"/>
              </w:rPr>
              <w:t>4.</w:t>
            </w:r>
          </w:p>
        </w:tc>
        <w:tc>
          <w:tcPr>
            <w:tcW w:w="3979" w:type="dxa"/>
          </w:tcPr>
          <w:p w:rsidR="009D042B" w:rsidRPr="00085662" w:rsidRDefault="009D042B" w:rsidP="00A7509F">
            <w:pPr>
              <w:rPr>
                <w:rFonts w:asciiTheme="majorHAnsi" w:hAnsiTheme="majorHAnsi" w:cs="Arial"/>
              </w:rPr>
            </w:pPr>
          </w:p>
          <w:p w:rsidR="009D042B" w:rsidRPr="00085662" w:rsidRDefault="009D042B" w:rsidP="00661CC9">
            <w:pPr>
              <w:jc w:val="both"/>
              <w:rPr>
                <w:rFonts w:asciiTheme="majorHAnsi" w:hAnsiTheme="majorHAnsi" w:cs="Arial"/>
              </w:rPr>
            </w:pPr>
            <w:r>
              <w:rPr>
                <w:rFonts w:asciiTheme="majorHAnsi" w:hAnsiTheme="majorHAnsi" w:cs="Arial"/>
              </w:rPr>
              <w:t>Betoniranje donje ploče sahte</w:t>
            </w:r>
          </w:p>
        </w:tc>
      </w:tr>
      <w:tr w:rsidR="009D042B" w:rsidRPr="0039136B" w:rsidTr="009D042B">
        <w:trPr>
          <w:trHeight w:val="596"/>
        </w:trPr>
        <w:tc>
          <w:tcPr>
            <w:tcW w:w="637" w:type="dxa"/>
          </w:tcPr>
          <w:p w:rsidR="009D042B" w:rsidRPr="00085662" w:rsidRDefault="009D042B" w:rsidP="00A7509F">
            <w:pPr>
              <w:rPr>
                <w:rFonts w:asciiTheme="majorHAnsi" w:eastAsia="Calibri" w:hAnsiTheme="majorHAnsi" w:cs="Arial"/>
              </w:rPr>
            </w:pPr>
            <w:r w:rsidRPr="00085662">
              <w:rPr>
                <w:rFonts w:asciiTheme="majorHAnsi" w:eastAsia="Calibri" w:hAnsiTheme="majorHAnsi" w:cs="Arial"/>
              </w:rPr>
              <w:t>5.</w:t>
            </w:r>
          </w:p>
        </w:tc>
        <w:tc>
          <w:tcPr>
            <w:tcW w:w="3979" w:type="dxa"/>
          </w:tcPr>
          <w:p w:rsidR="009D042B" w:rsidRPr="00085662" w:rsidRDefault="009D042B" w:rsidP="00085662">
            <w:pPr>
              <w:tabs>
                <w:tab w:val="left" w:pos="1302"/>
              </w:tabs>
              <w:jc w:val="both"/>
              <w:rPr>
                <w:rFonts w:asciiTheme="majorHAnsi" w:hAnsiTheme="majorHAnsi" w:cs="Arial"/>
              </w:rPr>
            </w:pPr>
            <w:r>
              <w:rPr>
                <w:rFonts w:asciiTheme="majorHAnsi" w:hAnsiTheme="majorHAnsi" w:cs="Arial"/>
              </w:rPr>
              <w:t>Zidanje šahte</w:t>
            </w:r>
          </w:p>
        </w:tc>
      </w:tr>
      <w:tr w:rsidR="009D042B" w:rsidRPr="0039136B" w:rsidTr="009D042B">
        <w:trPr>
          <w:trHeight w:val="587"/>
        </w:trPr>
        <w:tc>
          <w:tcPr>
            <w:tcW w:w="637" w:type="dxa"/>
          </w:tcPr>
          <w:p w:rsidR="009D042B" w:rsidRPr="00085662" w:rsidRDefault="009D042B" w:rsidP="00A7509F">
            <w:pPr>
              <w:rPr>
                <w:rFonts w:asciiTheme="majorHAnsi" w:eastAsia="Calibri" w:hAnsiTheme="majorHAnsi" w:cs="Arial"/>
              </w:rPr>
            </w:pPr>
            <w:r w:rsidRPr="00085662">
              <w:rPr>
                <w:rFonts w:asciiTheme="majorHAnsi" w:eastAsia="Calibri" w:hAnsiTheme="majorHAnsi" w:cs="Arial"/>
              </w:rPr>
              <w:t>6.</w:t>
            </w:r>
          </w:p>
        </w:tc>
        <w:tc>
          <w:tcPr>
            <w:tcW w:w="3979" w:type="dxa"/>
          </w:tcPr>
          <w:p w:rsidR="009D042B" w:rsidRPr="00085662" w:rsidRDefault="009D042B" w:rsidP="006D3369">
            <w:pPr>
              <w:tabs>
                <w:tab w:val="left" w:pos="1073"/>
              </w:tabs>
              <w:rPr>
                <w:rFonts w:asciiTheme="majorHAnsi" w:hAnsiTheme="majorHAnsi" w:cs="Arial"/>
              </w:rPr>
            </w:pPr>
            <w:r>
              <w:rPr>
                <w:rFonts w:asciiTheme="majorHAnsi" w:hAnsiTheme="majorHAnsi" w:cs="Arial"/>
              </w:rPr>
              <w:t>Betoniranje gornje ploče šahte</w:t>
            </w:r>
          </w:p>
        </w:tc>
      </w:tr>
      <w:tr w:rsidR="009D042B" w:rsidRPr="0039136B" w:rsidTr="009D042B">
        <w:trPr>
          <w:trHeight w:val="587"/>
        </w:trPr>
        <w:tc>
          <w:tcPr>
            <w:tcW w:w="637" w:type="dxa"/>
          </w:tcPr>
          <w:p w:rsidR="009D042B" w:rsidRPr="00085662" w:rsidRDefault="009D042B" w:rsidP="00A7509F">
            <w:pPr>
              <w:rPr>
                <w:rFonts w:asciiTheme="majorHAnsi" w:eastAsia="Calibri" w:hAnsiTheme="majorHAnsi" w:cs="Arial"/>
              </w:rPr>
            </w:pPr>
            <w:r>
              <w:rPr>
                <w:rFonts w:asciiTheme="majorHAnsi" w:eastAsia="Calibri" w:hAnsiTheme="majorHAnsi" w:cs="Arial"/>
              </w:rPr>
              <w:t>7.</w:t>
            </w:r>
          </w:p>
        </w:tc>
        <w:tc>
          <w:tcPr>
            <w:tcW w:w="3979" w:type="dxa"/>
          </w:tcPr>
          <w:p w:rsidR="009D042B" w:rsidRDefault="009D042B" w:rsidP="006D3369">
            <w:pPr>
              <w:tabs>
                <w:tab w:val="left" w:pos="1073"/>
              </w:tabs>
              <w:rPr>
                <w:rFonts w:asciiTheme="majorHAnsi" w:hAnsiTheme="majorHAnsi" w:cs="Arial"/>
              </w:rPr>
            </w:pPr>
            <w:r>
              <w:rPr>
                <w:rFonts w:asciiTheme="majorHAnsi" w:hAnsiTheme="majorHAnsi" w:cs="Arial"/>
              </w:rPr>
              <w:t>Betoniranje na mestu prolaska kroz asfalt</w:t>
            </w:r>
          </w:p>
        </w:tc>
      </w:tr>
      <w:tr w:rsidR="009D042B" w:rsidRPr="0039136B" w:rsidTr="009D042B">
        <w:trPr>
          <w:trHeight w:val="587"/>
        </w:trPr>
        <w:tc>
          <w:tcPr>
            <w:tcW w:w="637" w:type="dxa"/>
          </w:tcPr>
          <w:p w:rsidR="009D042B" w:rsidRDefault="009D042B" w:rsidP="00A7509F">
            <w:pPr>
              <w:rPr>
                <w:rFonts w:asciiTheme="majorHAnsi" w:eastAsia="Calibri" w:hAnsiTheme="majorHAnsi" w:cs="Arial"/>
              </w:rPr>
            </w:pPr>
            <w:r>
              <w:rPr>
                <w:rFonts w:asciiTheme="majorHAnsi" w:eastAsia="Calibri" w:hAnsiTheme="majorHAnsi" w:cs="Arial"/>
              </w:rPr>
              <w:lastRenderedPageBreak/>
              <w:t>8.</w:t>
            </w:r>
          </w:p>
        </w:tc>
        <w:tc>
          <w:tcPr>
            <w:tcW w:w="3979" w:type="dxa"/>
          </w:tcPr>
          <w:p w:rsidR="009D042B" w:rsidRDefault="009D042B" w:rsidP="006D3369">
            <w:pPr>
              <w:tabs>
                <w:tab w:val="left" w:pos="1073"/>
              </w:tabs>
              <w:rPr>
                <w:rFonts w:asciiTheme="majorHAnsi" w:hAnsiTheme="majorHAnsi" w:cs="Arial"/>
              </w:rPr>
            </w:pPr>
            <w:r>
              <w:rPr>
                <w:rFonts w:asciiTheme="majorHAnsi" w:hAnsiTheme="majorHAnsi" w:cs="Arial"/>
              </w:rPr>
              <w:t>Betoniranje i ugradnja starih putarskih ivičnjaka</w:t>
            </w:r>
          </w:p>
        </w:tc>
      </w:tr>
      <w:tr w:rsidR="009D042B" w:rsidRPr="0039136B" w:rsidTr="009D042B">
        <w:trPr>
          <w:trHeight w:val="587"/>
        </w:trPr>
        <w:tc>
          <w:tcPr>
            <w:tcW w:w="637" w:type="dxa"/>
          </w:tcPr>
          <w:p w:rsidR="009D042B" w:rsidRDefault="009D042B" w:rsidP="00A7509F">
            <w:pPr>
              <w:rPr>
                <w:rFonts w:asciiTheme="majorHAnsi" w:eastAsia="Calibri" w:hAnsiTheme="majorHAnsi" w:cs="Arial"/>
              </w:rPr>
            </w:pPr>
            <w:r>
              <w:rPr>
                <w:rFonts w:asciiTheme="majorHAnsi" w:eastAsia="Calibri" w:hAnsiTheme="majorHAnsi" w:cs="Arial"/>
              </w:rPr>
              <w:t>9.</w:t>
            </w:r>
          </w:p>
        </w:tc>
        <w:tc>
          <w:tcPr>
            <w:tcW w:w="3979" w:type="dxa"/>
          </w:tcPr>
          <w:p w:rsidR="009D042B" w:rsidRDefault="009D042B" w:rsidP="006D3369">
            <w:pPr>
              <w:tabs>
                <w:tab w:val="left" w:pos="1073"/>
              </w:tabs>
              <w:rPr>
                <w:rFonts w:asciiTheme="majorHAnsi" w:hAnsiTheme="majorHAnsi" w:cs="Arial"/>
              </w:rPr>
            </w:pPr>
            <w:r>
              <w:rPr>
                <w:rFonts w:asciiTheme="majorHAnsi" w:hAnsiTheme="majorHAnsi" w:cs="Arial"/>
              </w:rPr>
              <w:t>Iznošenje viška zemlje na gradsku deponiju do 10 KM</w:t>
            </w:r>
          </w:p>
        </w:tc>
      </w:tr>
      <w:tr w:rsidR="009D042B" w:rsidRPr="0039136B" w:rsidTr="009D042B">
        <w:trPr>
          <w:trHeight w:val="587"/>
        </w:trPr>
        <w:tc>
          <w:tcPr>
            <w:tcW w:w="637" w:type="dxa"/>
          </w:tcPr>
          <w:p w:rsidR="009D042B" w:rsidRDefault="009D042B" w:rsidP="00A7509F">
            <w:pPr>
              <w:rPr>
                <w:rFonts w:asciiTheme="majorHAnsi" w:eastAsia="Calibri" w:hAnsiTheme="majorHAnsi" w:cs="Arial"/>
              </w:rPr>
            </w:pPr>
            <w:r>
              <w:rPr>
                <w:rFonts w:asciiTheme="majorHAnsi" w:eastAsia="Calibri" w:hAnsiTheme="majorHAnsi" w:cs="Arial"/>
              </w:rPr>
              <w:t>10.</w:t>
            </w:r>
          </w:p>
        </w:tc>
        <w:tc>
          <w:tcPr>
            <w:tcW w:w="3979" w:type="dxa"/>
          </w:tcPr>
          <w:p w:rsidR="009D042B" w:rsidRDefault="009D042B" w:rsidP="006D3369">
            <w:pPr>
              <w:tabs>
                <w:tab w:val="left" w:pos="1073"/>
              </w:tabs>
              <w:rPr>
                <w:rFonts w:asciiTheme="majorHAnsi" w:hAnsiTheme="majorHAnsi" w:cs="Arial"/>
              </w:rPr>
            </w:pPr>
            <w:r>
              <w:rPr>
                <w:rFonts w:asciiTheme="majorHAnsi" w:hAnsiTheme="majorHAnsi" w:cs="Arial"/>
              </w:rPr>
              <w:t>Dovoz i nasipanje peska preko cevi</w:t>
            </w:r>
          </w:p>
        </w:tc>
      </w:tr>
      <w:tr w:rsidR="009D042B" w:rsidRPr="0039136B" w:rsidTr="009D042B">
        <w:trPr>
          <w:trHeight w:val="587"/>
        </w:trPr>
        <w:tc>
          <w:tcPr>
            <w:tcW w:w="637" w:type="dxa"/>
          </w:tcPr>
          <w:p w:rsidR="009D042B" w:rsidRDefault="009D042B" w:rsidP="00A7509F">
            <w:pPr>
              <w:rPr>
                <w:rFonts w:asciiTheme="majorHAnsi" w:eastAsia="Calibri" w:hAnsiTheme="majorHAnsi" w:cs="Arial"/>
              </w:rPr>
            </w:pPr>
            <w:r>
              <w:rPr>
                <w:rFonts w:asciiTheme="majorHAnsi" w:eastAsia="Calibri" w:hAnsiTheme="majorHAnsi" w:cs="Arial"/>
              </w:rPr>
              <w:t>11.</w:t>
            </w:r>
          </w:p>
        </w:tc>
        <w:tc>
          <w:tcPr>
            <w:tcW w:w="3979" w:type="dxa"/>
          </w:tcPr>
          <w:p w:rsidR="009D042B" w:rsidRDefault="009D042B" w:rsidP="006D3369">
            <w:pPr>
              <w:tabs>
                <w:tab w:val="left" w:pos="1073"/>
              </w:tabs>
              <w:rPr>
                <w:rFonts w:asciiTheme="majorHAnsi" w:hAnsiTheme="majorHAnsi" w:cs="Arial"/>
              </w:rPr>
            </w:pPr>
            <w:r>
              <w:rPr>
                <w:rFonts w:asciiTheme="majorHAnsi" w:hAnsiTheme="majorHAnsi" w:cs="Arial"/>
              </w:rPr>
              <w:t>Čišćenje i pranje gradilišta nakon završetka svih radova</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6D3369" w:rsidRDefault="006D3369" w:rsidP="00E845F3">
      <w:pPr>
        <w:jc w:val="both"/>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6B1D99" w:rsidRDefault="006B1D99"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B113E1" w:rsidRDefault="00B113E1" w:rsidP="00E845F3">
      <w:pPr>
        <w:jc w:val="center"/>
        <w:rPr>
          <w:sz w:val="28"/>
          <w:szCs w:val="28"/>
        </w:rPr>
      </w:pPr>
    </w:p>
    <w:p w:rsidR="009D042B" w:rsidRDefault="009D042B" w:rsidP="009D042B">
      <w:pPr>
        <w:ind w:right="245"/>
        <w:jc w:val="both"/>
        <w:rPr>
          <w:rStyle w:val="Emphasis"/>
          <w:b/>
          <w:i w:val="0"/>
          <w:color w:val="000000"/>
        </w:rPr>
      </w:pPr>
      <w:r>
        <w:rPr>
          <w:rStyle w:val="Emphasis"/>
          <w:b/>
          <w:color w:val="000000"/>
        </w:rPr>
        <w:lastRenderedPageBreak/>
        <w:t>Образац структуре понуђене цене:</w:t>
      </w:r>
    </w:p>
    <w:p w:rsidR="009D042B" w:rsidRDefault="009D042B" w:rsidP="009D042B">
      <w:pPr>
        <w:ind w:right="245"/>
        <w:jc w:val="both"/>
        <w:rPr>
          <w:rStyle w:val="Emphasis"/>
          <w:b/>
          <w:i w:val="0"/>
          <w:color w:val="000000"/>
        </w:rPr>
      </w:pPr>
    </w:p>
    <w:p w:rsidR="009D042B" w:rsidRPr="00A53B05" w:rsidRDefault="009D042B" w:rsidP="009D042B">
      <w:pPr>
        <w:jc w:val="both"/>
        <w:rPr>
          <w:spacing w:val="1"/>
          <w:position w:val="-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970"/>
        <w:gridCol w:w="4280"/>
        <w:gridCol w:w="3370"/>
      </w:tblGrid>
      <w:tr w:rsidR="009D042B" w:rsidRPr="00935E01" w:rsidTr="009A3239">
        <w:tc>
          <w:tcPr>
            <w:tcW w:w="990" w:type="dxa"/>
            <w:gridSpan w:val="2"/>
          </w:tcPr>
          <w:p w:rsidR="009D042B" w:rsidRPr="00524DD2" w:rsidRDefault="009D042B" w:rsidP="009A3239">
            <w:pPr>
              <w:rPr>
                <w:lang w:val="sr-Cyrl-CS"/>
              </w:rPr>
            </w:pPr>
            <w:r w:rsidRPr="00524DD2">
              <w:rPr>
                <w:lang w:val="sr-Cyrl-CS"/>
              </w:rPr>
              <w:t>Р.б.</w:t>
            </w:r>
          </w:p>
        </w:tc>
        <w:tc>
          <w:tcPr>
            <w:tcW w:w="7650" w:type="dxa"/>
            <w:gridSpan w:val="2"/>
            <w:vAlign w:val="center"/>
          </w:tcPr>
          <w:p w:rsidR="009D042B" w:rsidRPr="009D042B" w:rsidRDefault="009D042B" w:rsidP="009A3239">
            <w:pPr>
              <w:rPr>
                <w:lang w:val="sr-Cyrl-RS"/>
              </w:rPr>
            </w:pPr>
            <w:r w:rsidRPr="00524DD2">
              <w:rPr>
                <w:lang w:val="ru-RU"/>
              </w:rPr>
              <w:t xml:space="preserve">Опис </w:t>
            </w:r>
            <w:r>
              <w:rPr>
                <w:lang w:val="sr-Cyrl-RS"/>
              </w:rPr>
              <w:t>радова</w:t>
            </w:r>
          </w:p>
        </w:tc>
      </w:tr>
      <w:tr w:rsidR="009D042B" w:rsidRPr="00524DD2" w:rsidTr="009A3239">
        <w:tc>
          <w:tcPr>
            <w:tcW w:w="990" w:type="dxa"/>
            <w:gridSpan w:val="2"/>
          </w:tcPr>
          <w:p w:rsidR="009D042B" w:rsidRPr="00524DD2" w:rsidRDefault="009D042B" w:rsidP="009A3239">
            <w:pPr>
              <w:rPr>
                <w:lang w:val="sr-Cyrl-CS"/>
              </w:rPr>
            </w:pPr>
            <w:r w:rsidRPr="00524DD2">
              <w:rPr>
                <w:lang w:val="sr-Cyrl-CS"/>
              </w:rPr>
              <w:t>I</w:t>
            </w:r>
          </w:p>
        </w:tc>
        <w:tc>
          <w:tcPr>
            <w:tcW w:w="7650" w:type="dxa"/>
            <w:gridSpan w:val="2"/>
            <w:vAlign w:val="center"/>
          </w:tcPr>
          <w:p w:rsidR="009D042B" w:rsidRPr="00524DD2" w:rsidRDefault="009D042B" w:rsidP="009A3239">
            <w:pPr>
              <w:rPr>
                <w:lang w:val="ru-RU"/>
              </w:rPr>
            </w:pPr>
            <w:r w:rsidRPr="00524DD2">
              <w:rPr>
                <w:lang w:val="ru-RU"/>
              </w:rPr>
              <w:t>II</w:t>
            </w:r>
          </w:p>
        </w:tc>
      </w:tr>
      <w:tr w:rsidR="009D042B" w:rsidRPr="00524DD2" w:rsidTr="009A3239">
        <w:trPr>
          <w:trHeight w:val="939"/>
        </w:trPr>
        <w:tc>
          <w:tcPr>
            <w:tcW w:w="990" w:type="dxa"/>
            <w:gridSpan w:val="2"/>
          </w:tcPr>
          <w:p w:rsidR="009D042B" w:rsidRPr="00524DD2" w:rsidRDefault="009D042B" w:rsidP="009A3239">
            <w:pPr>
              <w:rPr>
                <w:lang w:val="sr-Cyrl-CS"/>
              </w:rPr>
            </w:pPr>
            <w:r w:rsidRPr="00524DD2">
              <w:rPr>
                <w:lang w:val="sr-Cyrl-CS"/>
              </w:rPr>
              <w:t>1</w:t>
            </w:r>
            <w:r>
              <w:rPr>
                <w:lang w:val="sr-Cyrl-CS"/>
              </w:rPr>
              <w:t>.</w:t>
            </w:r>
          </w:p>
        </w:tc>
        <w:tc>
          <w:tcPr>
            <w:tcW w:w="7650" w:type="dxa"/>
            <w:gridSpan w:val="2"/>
            <w:vAlign w:val="center"/>
          </w:tcPr>
          <w:p w:rsidR="009D042B" w:rsidRDefault="009D042B" w:rsidP="009A3239">
            <w:pPr>
              <w:jc w:val="both"/>
              <w:rPr>
                <w:rFonts w:asciiTheme="majorHAnsi" w:hAnsiTheme="majorHAnsi"/>
                <w:lang w:val="sr-Latn-RS"/>
              </w:rPr>
            </w:pPr>
            <w:r>
              <w:rPr>
                <w:rFonts w:asciiTheme="majorHAnsi" w:hAnsiTheme="majorHAnsi"/>
                <w:lang w:val="sr-Cyrl-RS"/>
              </w:rPr>
              <w:t xml:space="preserve">1. </w:t>
            </w:r>
            <w:r w:rsidRPr="00085662">
              <w:rPr>
                <w:rFonts w:asciiTheme="majorHAnsi" w:hAnsiTheme="majorHAnsi"/>
                <w:lang w:val="sr-Latn-RS"/>
              </w:rPr>
              <w:t>Sečenje asfalta</w:t>
            </w:r>
          </w:p>
          <w:p w:rsidR="009D042B" w:rsidRDefault="009D042B" w:rsidP="009A3239">
            <w:pPr>
              <w:jc w:val="both"/>
              <w:rPr>
                <w:rFonts w:asciiTheme="majorHAnsi" w:eastAsia="Calibri" w:hAnsiTheme="majorHAnsi" w:cs="Arial"/>
              </w:rPr>
            </w:pPr>
            <w:r>
              <w:rPr>
                <w:rFonts w:asciiTheme="majorHAnsi" w:hAnsiTheme="majorHAnsi"/>
                <w:lang w:val="sr-Cyrl-RS"/>
              </w:rPr>
              <w:t xml:space="preserve">2. </w:t>
            </w:r>
            <w:r w:rsidRPr="00085662">
              <w:rPr>
                <w:rFonts w:asciiTheme="majorHAnsi" w:eastAsia="Calibri" w:hAnsiTheme="majorHAnsi" w:cs="Arial"/>
              </w:rPr>
              <w:t xml:space="preserve">Razbijanje asfalta </w:t>
            </w:r>
            <w:r>
              <w:rPr>
                <w:rFonts w:asciiTheme="majorHAnsi" w:eastAsia="Calibri" w:hAnsiTheme="majorHAnsi" w:cs="Arial"/>
              </w:rPr>
              <w:t>i</w:t>
            </w:r>
            <w:r w:rsidRPr="00085662">
              <w:rPr>
                <w:rFonts w:asciiTheme="majorHAnsi" w:eastAsia="Calibri" w:hAnsiTheme="majorHAnsi" w:cs="Arial"/>
              </w:rPr>
              <w:t xml:space="preserve"> betona</w:t>
            </w:r>
          </w:p>
          <w:p w:rsidR="009D042B" w:rsidRDefault="009D042B" w:rsidP="009A3239">
            <w:pPr>
              <w:jc w:val="both"/>
              <w:rPr>
                <w:rFonts w:asciiTheme="majorHAnsi" w:eastAsia="Calibri" w:hAnsiTheme="majorHAnsi" w:cs="Arial"/>
              </w:rPr>
            </w:pPr>
            <w:r>
              <w:rPr>
                <w:rFonts w:asciiTheme="majorHAnsi" w:eastAsia="Calibri" w:hAnsiTheme="majorHAnsi" w:cs="Arial"/>
                <w:lang w:val="sr-Cyrl-RS"/>
              </w:rPr>
              <w:t xml:space="preserve">3. </w:t>
            </w:r>
            <w:r>
              <w:rPr>
                <w:rFonts w:asciiTheme="majorHAnsi" w:eastAsia="Calibri" w:hAnsiTheme="majorHAnsi" w:cs="Arial"/>
              </w:rPr>
              <w:t>Iskop nove šahte – produbljivajne I proširenje postojeće</w:t>
            </w:r>
          </w:p>
          <w:p w:rsidR="009D042B" w:rsidRDefault="009D042B" w:rsidP="009A3239">
            <w:pPr>
              <w:jc w:val="both"/>
              <w:rPr>
                <w:rFonts w:asciiTheme="majorHAnsi" w:hAnsiTheme="majorHAnsi" w:cs="Arial"/>
              </w:rPr>
            </w:pPr>
            <w:r>
              <w:rPr>
                <w:rFonts w:asciiTheme="majorHAnsi" w:eastAsia="Calibri" w:hAnsiTheme="majorHAnsi" w:cs="Arial"/>
                <w:lang w:val="sr-Cyrl-RS"/>
              </w:rPr>
              <w:t xml:space="preserve">4. </w:t>
            </w:r>
            <w:r>
              <w:rPr>
                <w:rFonts w:asciiTheme="majorHAnsi" w:hAnsiTheme="majorHAnsi" w:cs="Arial"/>
              </w:rPr>
              <w:t>Betoniranje donje ploče sahte</w:t>
            </w:r>
          </w:p>
          <w:p w:rsidR="009D042B" w:rsidRDefault="009D042B" w:rsidP="009A3239">
            <w:pPr>
              <w:jc w:val="both"/>
              <w:rPr>
                <w:rFonts w:asciiTheme="majorHAnsi" w:hAnsiTheme="majorHAnsi" w:cs="Arial"/>
              </w:rPr>
            </w:pPr>
            <w:r>
              <w:rPr>
                <w:rFonts w:asciiTheme="majorHAnsi" w:hAnsiTheme="majorHAnsi" w:cs="Arial"/>
                <w:lang w:val="sr-Cyrl-RS"/>
              </w:rPr>
              <w:t xml:space="preserve">5. </w:t>
            </w:r>
            <w:r>
              <w:rPr>
                <w:rFonts w:asciiTheme="majorHAnsi" w:hAnsiTheme="majorHAnsi" w:cs="Arial"/>
              </w:rPr>
              <w:t>Zidanje šahte</w:t>
            </w:r>
          </w:p>
          <w:p w:rsidR="009D042B" w:rsidRDefault="009D042B" w:rsidP="009A3239">
            <w:pPr>
              <w:jc w:val="both"/>
              <w:rPr>
                <w:rFonts w:asciiTheme="majorHAnsi" w:hAnsiTheme="majorHAnsi" w:cs="Arial"/>
              </w:rPr>
            </w:pPr>
            <w:r>
              <w:rPr>
                <w:rFonts w:asciiTheme="majorHAnsi" w:hAnsiTheme="majorHAnsi" w:cs="Arial"/>
                <w:lang w:val="sr-Cyrl-RS"/>
              </w:rPr>
              <w:t xml:space="preserve">6. </w:t>
            </w:r>
            <w:r>
              <w:rPr>
                <w:rFonts w:asciiTheme="majorHAnsi" w:hAnsiTheme="majorHAnsi" w:cs="Arial"/>
              </w:rPr>
              <w:t>Betoniranje gornje ploče šahte</w:t>
            </w:r>
          </w:p>
          <w:p w:rsidR="009D042B" w:rsidRDefault="009D042B" w:rsidP="009A3239">
            <w:pPr>
              <w:jc w:val="both"/>
              <w:rPr>
                <w:rFonts w:asciiTheme="majorHAnsi" w:hAnsiTheme="majorHAnsi" w:cs="Arial"/>
              </w:rPr>
            </w:pPr>
            <w:r>
              <w:rPr>
                <w:rFonts w:asciiTheme="majorHAnsi" w:hAnsiTheme="majorHAnsi" w:cs="Arial"/>
                <w:lang w:val="sr-Cyrl-RS"/>
              </w:rPr>
              <w:t xml:space="preserve">7. </w:t>
            </w:r>
            <w:r>
              <w:rPr>
                <w:rFonts w:asciiTheme="majorHAnsi" w:hAnsiTheme="majorHAnsi" w:cs="Arial"/>
              </w:rPr>
              <w:t>Betoniranje na mestu prolaska kroz asphalt</w:t>
            </w:r>
          </w:p>
          <w:p w:rsidR="009D042B" w:rsidRDefault="009D042B" w:rsidP="009A3239">
            <w:pPr>
              <w:jc w:val="both"/>
              <w:rPr>
                <w:rFonts w:asciiTheme="majorHAnsi" w:hAnsiTheme="majorHAnsi" w:cs="Arial"/>
              </w:rPr>
            </w:pPr>
            <w:r>
              <w:rPr>
                <w:rFonts w:asciiTheme="majorHAnsi" w:hAnsiTheme="majorHAnsi" w:cs="Arial"/>
                <w:lang w:val="sr-Cyrl-RS"/>
              </w:rPr>
              <w:t xml:space="preserve">8. </w:t>
            </w:r>
            <w:r>
              <w:rPr>
                <w:rFonts w:asciiTheme="majorHAnsi" w:hAnsiTheme="majorHAnsi" w:cs="Arial"/>
              </w:rPr>
              <w:t>Betoniranje i ugradnja starih putarskih ivičnjaka</w:t>
            </w:r>
          </w:p>
          <w:p w:rsidR="009D042B" w:rsidRDefault="009D042B" w:rsidP="009A3239">
            <w:pPr>
              <w:jc w:val="both"/>
              <w:rPr>
                <w:rFonts w:asciiTheme="majorHAnsi" w:hAnsiTheme="majorHAnsi" w:cs="Arial"/>
              </w:rPr>
            </w:pPr>
            <w:r>
              <w:rPr>
                <w:rFonts w:asciiTheme="majorHAnsi" w:hAnsiTheme="majorHAnsi" w:cs="Arial"/>
                <w:lang w:val="sr-Cyrl-RS"/>
              </w:rPr>
              <w:t xml:space="preserve">9. </w:t>
            </w:r>
            <w:r>
              <w:rPr>
                <w:rFonts w:asciiTheme="majorHAnsi" w:hAnsiTheme="majorHAnsi" w:cs="Arial"/>
              </w:rPr>
              <w:t>Iznošenje viška zemlje na gradsku deponiju do 10 KM</w:t>
            </w:r>
          </w:p>
          <w:p w:rsidR="009D042B" w:rsidRDefault="009D042B" w:rsidP="009A3239">
            <w:pPr>
              <w:jc w:val="both"/>
              <w:rPr>
                <w:rFonts w:asciiTheme="majorHAnsi" w:hAnsiTheme="majorHAnsi" w:cs="Arial"/>
              </w:rPr>
            </w:pPr>
            <w:r>
              <w:rPr>
                <w:rFonts w:asciiTheme="majorHAnsi" w:hAnsiTheme="majorHAnsi" w:cs="Arial"/>
                <w:lang w:val="sr-Cyrl-RS"/>
              </w:rPr>
              <w:t xml:space="preserve">10. </w:t>
            </w:r>
            <w:r>
              <w:rPr>
                <w:rFonts w:asciiTheme="majorHAnsi" w:hAnsiTheme="majorHAnsi" w:cs="Arial"/>
              </w:rPr>
              <w:t>Dovoz i nasipanje peska preko cevi</w:t>
            </w:r>
          </w:p>
          <w:p w:rsidR="009D042B" w:rsidRPr="009D042B" w:rsidRDefault="009D042B" w:rsidP="009A3239">
            <w:pPr>
              <w:jc w:val="both"/>
              <w:rPr>
                <w:rStyle w:val="Emphasis"/>
                <w:i w:val="0"/>
                <w:lang w:val="sr-Cyrl-RS"/>
              </w:rPr>
            </w:pPr>
            <w:r>
              <w:rPr>
                <w:rFonts w:asciiTheme="majorHAnsi" w:hAnsiTheme="majorHAnsi" w:cs="Arial"/>
                <w:lang w:val="sr-Cyrl-RS"/>
              </w:rPr>
              <w:t xml:space="preserve">11. </w:t>
            </w:r>
            <w:r>
              <w:rPr>
                <w:rFonts w:asciiTheme="majorHAnsi" w:hAnsiTheme="majorHAnsi" w:cs="Arial"/>
              </w:rPr>
              <w:t>Čišćenje i pranje gradilišta nakon završetka svih radova</w:t>
            </w:r>
          </w:p>
          <w:p w:rsidR="009D042B" w:rsidRPr="00ED60F6" w:rsidRDefault="009D042B" w:rsidP="009A3239">
            <w:pPr>
              <w:shd w:val="clear" w:color="auto" w:fill="FFFFFF"/>
              <w:jc w:val="both"/>
            </w:pPr>
          </w:p>
        </w:tc>
      </w:tr>
      <w:tr w:rsidR="009D042B" w:rsidRPr="00B50EAB" w:rsidTr="009A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D042B" w:rsidRPr="00B50EAB" w:rsidRDefault="009D042B" w:rsidP="009A3239">
            <w:pPr>
              <w:snapToGrid w:val="0"/>
              <w:jc w:val="both"/>
              <w:rPr>
                <w:rFonts w:eastAsia="TimesNewRomanPSMT"/>
                <w:bCs/>
                <w:lang w:val="ru-RU"/>
              </w:rPr>
            </w:pPr>
          </w:p>
          <w:p w:rsidR="009D042B" w:rsidRPr="00B50EAB" w:rsidRDefault="009D042B" w:rsidP="009A3239">
            <w:pPr>
              <w:jc w:val="both"/>
              <w:rPr>
                <w:rFonts w:eastAsia="TimesNewRomanPSMT"/>
                <w:bCs/>
                <w:color w:val="FF0000"/>
                <w:lang w:val="ru-RU"/>
              </w:rPr>
            </w:pPr>
            <w:r>
              <w:rPr>
                <w:rFonts w:eastAsia="TimesNewRomanPSMT"/>
                <w:bCs/>
                <w:lang w:val="ru-RU"/>
              </w:rPr>
              <w:t>Укупна ц</w:t>
            </w:r>
            <w:r w:rsidRPr="00B50EAB">
              <w:rPr>
                <w:rFonts w:eastAsia="TimesNewRomanPSMT"/>
                <w:bCs/>
                <w:lang w:val="ru-RU"/>
              </w:rPr>
              <w:t>ена</w:t>
            </w:r>
            <w:r>
              <w:rPr>
                <w:rFonts w:eastAsia="TimesNewRomanPSMT"/>
                <w:bCs/>
                <w:lang w:val="ru-RU"/>
              </w:rPr>
              <w:t xml:space="preserve"> за све радове</w:t>
            </w:r>
            <w:r w:rsidRPr="00B50EAB">
              <w:rPr>
                <w:rFonts w:eastAsia="TimesNewRomanPSMT"/>
                <w:bCs/>
                <w:lang w:val="ru-RU"/>
              </w:rPr>
              <w:t xml:space="preserve"> без ПДВ-а</w:t>
            </w:r>
          </w:p>
          <w:p w:rsidR="009D042B" w:rsidRPr="00B50EAB" w:rsidRDefault="009D042B" w:rsidP="009A3239">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D042B" w:rsidRPr="00B50EAB" w:rsidRDefault="009D042B" w:rsidP="009A3239">
            <w:pPr>
              <w:snapToGrid w:val="0"/>
              <w:jc w:val="both"/>
              <w:rPr>
                <w:rFonts w:eastAsia="TimesNewRomanPSMT"/>
                <w:bCs/>
                <w:color w:val="FF0000"/>
                <w:lang w:val="ru-RU"/>
              </w:rPr>
            </w:pPr>
          </w:p>
          <w:p w:rsidR="009D042B" w:rsidRPr="00B50EAB" w:rsidRDefault="009D042B" w:rsidP="009A3239">
            <w:pPr>
              <w:jc w:val="both"/>
              <w:rPr>
                <w:rFonts w:eastAsia="TimesNewRomanPSMT"/>
                <w:bCs/>
                <w:color w:val="FF0000"/>
                <w:lang w:val="ru-RU"/>
              </w:rPr>
            </w:pPr>
          </w:p>
        </w:tc>
      </w:tr>
      <w:tr w:rsidR="009D042B" w:rsidRPr="00B50EAB" w:rsidTr="009A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D042B" w:rsidRPr="00B50EAB" w:rsidRDefault="009D042B" w:rsidP="009A3239">
            <w:pPr>
              <w:jc w:val="both"/>
              <w:rPr>
                <w:rFonts w:eastAsia="TimesNewRomanPSMT"/>
                <w:bCs/>
                <w:lang w:val="ru-RU"/>
              </w:rPr>
            </w:pPr>
            <w:r>
              <w:rPr>
                <w:rFonts w:eastAsia="TimesNewRomanPSMT"/>
                <w:bCs/>
                <w:lang w:val="ru-RU"/>
              </w:rPr>
              <w:t>Укупна ц</w:t>
            </w:r>
            <w:r w:rsidRPr="00B50EAB">
              <w:rPr>
                <w:rFonts w:eastAsia="TimesNewRomanPSMT"/>
                <w:bCs/>
                <w:lang w:val="ru-RU"/>
              </w:rPr>
              <w:t>ена</w:t>
            </w:r>
            <w:r>
              <w:rPr>
                <w:rFonts w:eastAsia="TimesNewRomanPSMT"/>
                <w:bCs/>
                <w:lang w:val="ru-RU"/>
              </w:rPr>
              <w:t xml:space="preserve"> за све радове</w:t>
            </w:r>
            <w:r w:rsidRPr="00B50EAB">
              <w:rPr>
                <w:rFonts w:eastAsia="TimesNewRomanPSMT"/>
                <w:bCs/>
                <w:lang w:val="ru-RU"/>
              </w:rPr>
              <w:t xml:space="preserve"> са ПДВ-ом</w:t>
            </w:r>
          </w:p>
          <w:p w:rsidR="009D042B" w:rsidRPr="00B50EAB" w:rsidRDefault="009D042B" w:rsidP="009A3239">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D042B" w:rsidRPr="00B50EAB" w:rsidRDefault="009D042B" w:rsidP="009A3239">
            <w:pPr>
              <w:snapToGrid w:val="0"/>
              <w:jc w:val="both"/>
              <w:rPr>
                <w:rFonts w:eastAsia="TimesNewRomanPSMT"/>
                <w:bCs/>
                <w:color w:val="FF0000"/>
                <w:lang w:val="ru-RU"/>
              </w:rPr>
            </w:pPr>
          </w:p>
        </w:tc>
      </w:tr>
      <w:tr w:rsidR="009D042B" w:rsidRPr="00B50EAB" w:rsidTr="009A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D042B" w:rsidRPr="009F43C2" w:rsidRDefault="009D042B" w:rsidP="009A3239">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9D042B" w:rsidRPr="00B50EAB" w:rsidRDefault="009D042B" w:rsidP="009A3239">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D042B" w:rsidRDefault="009D042B" w:rsidP="009A3239">
            <w:pPr>
              <w:snapToGrid w:val="0"/>
              <w:jc w:val="both"/>
              <w:rPr>
                <w:rFonts w:eastAsia="TimesNewRomanPSMT"/>
                <w:bCs/>
                <w:lang w:val="ru-RU"/>
              </w:rPr>
            </w:pPr>
          </w:p>
          <w:p w:rsidR="009D042B" w:rsidRDefault="009D042B" w:rsidP="009A3239">
            <w:pPr>
              <w:snapToGrid w:val="0"/>
              <w:jc w:val="both"/>
              <w:rPr>
                <w:rFonts w:eastAsia="TimesNewRomanPSMT"/>
                <w:bCs/>
                <w:lang w:val="ru-RU"/>
              </w:rPr>
            </w:pPr>
          </w:p>
          <w:p w:rsidR="009D042B" w:rsidRPr="00B50EAB" w:rsidRDefault="009D042B" w:rsidP="009A3239">
            <w:pPr>
              <w:snapToGrid w:val="0"/>
              <w:jc w:val="both"/>
              <w:rPr>
                <w:rFonts w:eastAsia="TimesNewRomanPSMT"/>
                <w:bCs/>
                <w:lang w:val="ru-RU"/>
              </w:rPr>
            </w:pPr>
            <w:r>
              <w:rPr>
                <w:rFonts w:eastAsia="TimesNewRomanPSMT"/>
                <w:bCs/>
                <w:lang w:val="ru-RU"/>
              </w:rPr>
              <w:t>______________ дана</w:t>
            </w:r>
          </w:p>
        </w:tc>
      </w:tr>
      <w:tr w:rsidR="009D042B" w:rsidRPr="00B50EAB" w:rsidTr="009A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D042B" w:rsidRPr="00B50EAB" w:rsidRDefault="009D042B" w:rsidP="009A3239">
            <w:pPr>
              <w:snapToGrid w:val="0"/>
              <w:jc w:val="both"/>
              <w:rPr>
                <w:rFonts w:eastAsia="TimesNewRomanPSMT"/>
                <w:bCs/>
                <w:lang w:val="ru-RU"/>
              </w:rPr>
            </w:pPr>
          </w:p>
          <w:p w:rsidR="009D042B" w:rsidRPr="009F43C2" w:rsidRDefault="00B113E1" w:rsidP="009A3239">
            <w:pPr>
              <w:snapToGrid w:val="0"/>
              <w:jc w:val="both"/>
              <w:rPr>
                <w:rFonts w:eastAsia="TimesNewRomanPSMT"/>
                <w:bCs/>
                <w:lang w:val="ru-RU"/>
              </w:rPr>
            </w:pPr>
            <w:r>
              <w:rPr>
                <w:rFonts w:eastAsia="TimesNewRomanPSMT"/>
                <w:bCs/>
                <w:lang w:val="ru-RU"/>
              </w:rPr>
              <w:t>Рок извођења</w:t>
            </w:r>
            <w:r w:rsidR="009D042B">
              <w:rPr>
                <w:rFonts w:eastAsia="TimesNewRomanPSMT"/>
                <w:bCs/>
                <w:lang w:val="ru-RU"/>
              </w:rPr>
              <w:t xml:space="preserve"> радова</w:t>
            </w:r>
          </w:p>
          <w:p w:rsidR="009D042B" w:rsidRPr="00B50EAB" w:rsidRDefault="009D042B" w:rsidP="009D042B">
            <w:pPr>
              <w:jc w:val="both"/>
              <w:rPr>
                <w:rFonts w:eastAsia="TimesNewRomanPSMT"/>
                <w:bCs/>
                <w:lang w:val="ru-RU"/>
              </w:rPr>
            </w:pPr>
            <w:r w:rsidRPr="009F43C2">
              <w:rPr>
                <w:i/>
                <w:iCs/>
                <w:lang w:val="ru-RU"/>
              </w:rPr>
              <w:t>(Наручилац неће разматрати понуд</w:t>
            </w:r>
            <w:r>
              <w:rPr>
                <w:i/>
                <w:iCs/>
                <w:lang w:val="ru-RU"/>
              </w:rPr>
              <w:t>е чији</w:t>
            </w:r>
            <w:r w:rsidR="00856A13">
              <w:rPr>
                <w:i/>
                <w:iCs/>
                <w:lang w:val="ru-RU"/>
              </w:rPr>
              <w:t xml:space="preserve"> </w:t>
            </w:r>
            <w:r w:rsidR="00B113E1">
              <w:rPr>
                <w:i/>
                <w:iCs/>
                <w:lang w:val="ru-RU"/>
              </w:rPr>
              <w:t>је рок извођења радова дужи од 15</w:t>
            </w:r>
            <w:r>
              <w:rPr>
                <w:i/>
                <w:iCs/>
                <w:lang w:val="ru-RU"/>
              </w:rPr>
              <w:t xml:space="preserve"> дан</w:t>
            </w:r>
            <w:r w:rsidR="00856A13">
              <w:rPr>
                <w:i/>
                <w:iCs/>
                <w:lang w:val="ru-RU"/>
              </w:rPr>
              <w:t xml:space="preserve">а </w:t>
            </w:r>
            <w:r w:rsidR="00856A13" w:rsidRPr="00856A13">
              <w:rPr>
                <w:bCs/>
                <w:i/>
                <w:lang w:val="sr-Cyrl-CS"/>
              </w:rPr>
              <w:t>од дана увођења у посао</w:t>
            </w:r>
            <w:r w:rsidRPr="009F43C2">
              <w:rPr>
                <w:i/>
                <w:iCs/>
                <w:lang w:val="ru-RU"/>
              </w:rPr>
              <w:t>)</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D042B" w:rsidRDefault="009D042B" w:rsidP="009A3239">
            <w:pPr>
              <w:snapToGrid w:val="0"/>
              <w:jc w:val="both"/>
              <w:rPr>
                <w:rFonts w:eastAsia="TimesNewRomanPSMT"/>
                <w:bCs/>
                <w:lang w:val="ru-RU"/>
              </w:rPr>
            </w:pPr>
          </w:p>
          <w:p w:rsidR="009D042B" w:rsidRDefault="009D042B" w:rsidP="009A3239">
            <w:pPr>
              <w:snapToGrid w:val="0"/>
              <w:jc w:val="both"/>
              <w:rPr>
                <w:rFonts w:eastAsia="TimesNewRomanPSMT"/>
                <w:bCs/>
                <w:lang w:val="ru-RU"/>
              </w:rPr>
            </w:pPr>
          </w:p>
          <w:p w:rsidR="009D042B" w:rsidRDefault="009D042B" w:rsidP="009A3239">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9D042B" w:rsidRPr="00B50EAB" w:rsidRDefault="009D042B" w:rsidP="009A3239">
            <w:pPr>
              <w:snapToGrid w:val="0"/>
              <w:jc w:val="both"/>
              <w:rPr>
                <w:rFonts w:eastAsia="TimesNewRomanPSMT"/>
                <w:bCs/>
                <w:lang w:val="ru-RU"/>
              </w:rPr>
            </w:pPr>
          </w:p>
        </w:tc>
      </w:tr>
      <w:tr w:rsidR="009D042B" w:rsidRPr="001003F6" w:rsidTr="009A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463"/>
        </w:trPr>
        <w:tc>
          <w:tcPr>
            <w:tcW w:w="8620" w:type="dxa"/>
            <w:gridSpan w:val="3"/>
            <w:tcBorders>
              <w:top w:val="single" w:sz="4" w:space="0" w:color="000000"/>
              <w:left w:val="single" w:sz="4" w:space="0" w:color="000000"/>
              <w:bottom w:val="single" w:sz="4" w:space="0" w:color="000000"/>
              <w:right w:val="single" w:sz="4" w:space="0" w:color="000000"/>
            </w:tcBorders>
            <w:shd w:val="clear" w:color="auto" w:fill="auto"/>
          </w:tcPr>
          <w:p w:rsidR="009D042B" w:rsidRPr="00B50EAB" w:rsidRDefault="009D042B" w:rsidP="009A3239">
            <w:pPr>
              <w:snapToGrid w:val="0"/>
              <w:jc w:val="both"/>
              <w:rPr>
                <w:rFonts w:eastAsia="TimesNewRomanPSMT"/>
                <w:bCs/>
                <w:lang w:val="sr-Cyrl-CS"/>
              </w:rPr>
            </w:pPr>
          </w:p>
          <w:p w:rsidR="009D042B" w:rsidRPr="001003F6" w:rsidRDefault="00647335" w:rsidP="009A3239">
            <w:pPr>
              <w:jc w:val="both"/>
              <w:rPr>
                <w:rFonts w:eastAsia="TimesNewRomanPSMT"/>
                <w:bCs/>
                <w:lang w:val="sr-Cyrl-CS"/>
              </w:rPr>
            </w:pPr>
            <w:r>
              <w:rPr>
                <w:rFonts w:eastAsia="TimesNewRomanPSMT"/>
                <w:bCs/>
                <w:lang w:val="sr-Cyrl-CS"/>
              </w:rPr>
              <w:t>Место извођења радова</w:t>
            </w:r>
            <w:r w:rsidR="009D042B">
              <w:rPr>
                <w:rFonts w:eastAsia="TimesNewRomanPSMT"/>
                <w:bCs/>
                <w:lang w:val="sr-Cyrl-CS"/>
              </w:rPr>
              <w:t>, Београд, Звечанска бр. 7</w:t>
            </w:r>
          </w:p>
          <w:p w:rsidR="009D042B" w:rsidRPr="001003F6" w:rsidRDefault="009D042B" w:rsidP="009A3239">
            <w:pPr>
              <w:snapToGrid w:val="0"/>
              <w:jc w:val="both"/>
              <w:rPr>
                <w:rFonts w:eastAsia="TimesNewRomanPSMT"/>
                <w:bCs/>
                <w:lang w:val="sr-Cyrl-CS"/>
              </w:rPr>
            </w:pPr>
          </w:p>
        </w:tc>
      </w:tr>
    </w:tbl>
    <w:p w:rsidR="009D042B" w:rsidRDefault="009D042B" w:rsidP="009D042B">
      <w:pPr>
        <w:ind w:right="1164"/>
        <w:rPr>
          <w:spacing w:val="-1"/>
          <w:position w:val="-1"/>
          <w:lang w:val="sr-Cyrl-CS"/>
        </w:rPr>
      </w:pPr>
    </w:p>
    <w:p w:rsidR="009D042B" w:rsidRDefault="009D042B" w:rsidP="009D042B">
      <w:pPr>
        <w:ind w:right="1164"/>
        <w:rPr>
          <w:spacing w:val="-1"/>
          <w:position w:val="-1"/>
          <w:lang w:val="sr-Cyrl-CS"/>
        </w:rPr>
      </w:pPr>
    </w:p>
    <w:p w:rsidR="009D042B" w:rsidRPr="00EC47C6" w:rsidRDefault="009D042B" w:rsidP="009D042B">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9D042B" w:rsidRPr="00EC47C6" w:rsidRDefault="009D042B" w:rsidP="009D042B">
      <w:pPr>
        <w:ind w:left="2880" w:firstLine="720"/>
        <w:jc w:val="both"/>
        <w:rPr>
          <w:rFonts w:eastAsia="TimesNewRomanPS-BoldMT"/>
          <w:b/>
          <w:bCs/>
          <w:i/>
          <w:iCs/>
          <w:color w:val="002060"/>
        </w:rPr>
      </w:pPr>
      <w:r w:rsidRPr="00EC47C6">
        <w:rPr>
          <w:rFonts w:eastAsia="TimesNewRomanPSMT"/>
          <w:bCs/>
        </w:rPr>
        <w:t xml:space="preserve">    М. П. </w:t>
      </w:r>
    </w:p>
    <w:p w:rsidR="009D042B" w:rsidRPr="00EC47C6" w:rsidRDefault="009D042B" w:rsidP="009D042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9D042B" w:rsidRPr="009F2C73" w:rsidRDefault="009D042B" w:rsidP="009D042B">
      <w:pPr>
        <w:widowControl w:val="0"/>
        <w:ind w:left="180" w:firstLine="180"/>
        <w:rPr>
          <w:rFonts w:eastAsia="SimSun"/>
          <w:b/>
          <w:noProof/>
          <w:color w:val="000000"/>
          <w:w w:val="95"/>
          <w:kern w:val="2"/>
          <w:lang w:eastAsia="zh-CN"/>
        </w:rPr>
      </w:pP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9D042B">
      <w:pPr>
        <w:jc w:val="both"/>
        <w:rPr>
          <w:b/>
          <w:sz w:val="20"/>
          <w:szCs w:val="20"/>
          <w:lang w:val="sr-Cyrl-CS"/>
        </w:rPr>
      </w:pPr>
      <w:r w:rsidRPr="0015094E">
        <w:rPr>
          <w:b/>
          <w:sz w:val="20"/>
          <w:szCs w:val="20"/>
          <w:lang w:val="sr-Cyrl-CS"/>
        </w:rPr>
        <w:t>НАПОМЕНА:</w:t>
      </w:r>
    </w:p>
    <w:p w:rsidR="009D042B" w:rsidRDefault="009D042B" w:rsidP="009D042B">
      <w:pPr>
        <w:jc w:val="both"/>
        <w:rPr>
          <w:b/>
          <w:sz w:val="20"/>
          <w:szCs w:val="20"/>
          <w:lang w:val="sr-Cyrl-CS"/>
        </w:rPr>
      </w:pPr>
    </w:p>
    <w:p w:rsidR="009D042B" w:rsidRDefault="009D042B" w:rsidP="009D042B">
      <w:pPr>
        <w:jc w:val="both"/>
        <w:rPr>
          <w:b/>
          <w:sz w:val="20"/>
          <w:szCs w:val="20"/>
          <w:lang w:val="sr-Cyrl-CS"/>
        </w:rPr>
      </w:pPr>
      <w:r>
        <w:rPr>
          <w:b/>
          <w:sz w:val="20"/>
          <w:szCs w:val="20"/>
          <w:lang w:val="sr-Cyrl-CS"/>
        </w:rPr>
        <w:t xml:space="preserve">У ЦЕНУ РАДОВА </w:t>
      </w:r>
      <w:r w:rsidR="00125551">
        <w:rPr>
          <w:b/>
          <w:sz w:val="20"/>
          <w:szCs w:val="20"/>
          <w:lang w:val="sr-Cyrl-CS"/>
        </w:rPr>
        <w:t>УРАЧУНАТИ АНГАЖОВАЊЕ ПОТРЕБНОГ ЉУДСТВА, МЕХАНИЗАЦИЈЕ КАО И САВ НЕОПХОДНИ МАТЕРИЈАЛ ЗА ИЗВОЂЕЊЕ РАДОВА.</w:t>
      </w:r>
    </w:p>
    <w:p w:rsidR="009D042B" w:rsidRDefault="009D042B" w:rsidP="009D042B">
      <w:pPr>
        <w:jc w:val="both"/>
        <w:rPr>
          <w:b/>
          <w:sz w:val="20"/>
          <w:szCs w:val="20"/>
          <w:lang w:val="sr-Cyrl-CS"/>
        </w:rPr>
      </w:pPr>
    </w:p>
    <w:p w:rsidR="009D042B" w:rsidRPr="0015094E" w:rsidRDefault="009D042B" w:rsidP="009D042B">
      <w:pPr>
        <w:jc w:val="both"/>
        <w:rPr>
          <w:b/>
          <w:sz w:val="20"/>
          <w:szCs w:val="20"/>
          <w:lang w:val="sr-Cyrl-CS"/>
        </w:rPr>
      </w:pPr>
      <w:r w:rsidRPr="0015094E">
        <w:rPr>
          <w:b/>
          <w:sz w:val="20"/>
          <w:szCs w:val="20"/>
          <w:lang w:val="sr-Cyrl-CS"/>
        </w:rPr>
        <w:t>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125551" w:rsidRPr="00AE526C" w:rsidRDefault="00125551" w:rsidP="00125551">
      <w:pPr>
        <w:jc w:val="center"/>
        <w:rPr>
          <w:b/>
          <w:bCs/>
          <w:lang w:val="ru-RU"/>
        </w:rPr>
      </w:pPr>
      <w:r w:rsidRPr="00AE526C">
        <w:rPr>
          <w:b/>
          <w:bCs/>
          <w:lang w:val="ru-RU"/>
        </w:rPr>
        <w:t>ИЗЈАВА ПОНУЂАЧА</w:t>
      </w:r>
    </w:p>
    <w:p w:rsidR="00125551" w:rsidRDefault="00125551" w:rsidP="00125551">
      <w:pPr>
        <w:jc w:val="center"/>
        <w:rPr>
          <w:b/>
          <w:bCs/>
          <w:lang w:val="ru-RU"/>
        </w:rPr>
      </w:pPr>
      <w:r w:rsidRPr="00AE526C">
        <w:rPr>
          <w:b/>
          <w:bCs/>
          <w:lang w:val="ru-RU"/>
        </w:rPr>
        <w:t xml:space="preserve">О ИСПУЊАВАЊУ УСЛОВА НАБАВКЕ </w:t>
      </w:r>
    </w:p>
    <w:p w:rsidR="00125551" w:rsidRPr="00AE526C" w:rsidRDefault="00125551" w:rsidP="00125551">
      <w:pPr>
        <w:jc w:val="center"/>
        <w:rPr>
          <w:b/>
          <w:bCs/>
          <w:lang w:val="sr-Cyrl-CS"/>
        </w:rPr>
      </w:pPr>
    </w:p>
    <w:p w:rsidR="00125551" w:rsidRPr="00AE526C" w:rsidRDefault="00125551" w:rsidP="00125551">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125551" w:rsidRPr="00AE526C" w:rsidRDefault="00125551" w:rsidP="00125551">
      <w:pPr>
        <w:jc w:val="center"/>
        <w:rPr>
          <w:b/>
          <w:lang w:val="sr-Cyrl-CS"/>
        </w:rPr>
      </w:pPr>
      <w:r w:rsidRPr="00AE526C">
        <w:rPr>
          <w:b/>
          <w:lang w:val="sr-Cyrl-CS"/>
        </w:rPr>
        <w:t>И З Ј А В У</w:t>
      </w:r>
    </w:p>
    <w:p w:rsidR="00125551" w:rsidRPr="00AE526C" w:rsidRDefault="00125551" w:rsidP="00125551">
      <w:pPr>
        <w:jc w:val="center"/>
        <w:rPr>
          <w:lang w:val="sr-Cyrl-CS"/>
        </w:rPr>
      </w:pPr>
    </w:p>
    <w:p w:rsidR="00125551" w:rsidRPr="0094659D" w:rsidRDefault="00125551" w:rsidP="00125551">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Pr>
          <w:lang w:val="sr-Cyrl-CS"/>
        </w:rPr>
        <w:t>у поступку Набавке радова –</w:t>
      </w:r>
      <w:r>
        <w:rPr>
          <w:rStyle w:val="Emphasis"/>
          <w:rFonts w:asciiTheme="majorHAnsi" w:hAnsiTheme="majorHAnsi"/>
          <w:color w:val="000000"/>
          <w:lang w:val="sr-Cyrl-RS"/>
        </w:rPr>
        <w:t xml:space="preserve"> </w:t>
      </w:r>
      <w:r w:rsidRPr="00125551">
        <w:rPr>
          <w:rStyle w:val="Emphasis"/>
          <w:i w:val="0"/>
          <w:color w:val="000000"/>
          <w:lang w:val="sr-Cyrl-CS"/>
        </w:rPr>
        <w:t>Земљани и бетонски радови на шахти у дворишту објекта „Стационара“, у Центру за заштиту одојчади, деце и омладине, Београд, ул. Звечанска бр. 7</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125551" w:rsidRPr="00AE526C" w:rsidRDefault="00125551" w:rsidP="00125551">
      <w:pPr>
        <w:jc w:val="both"/>
        <w:rPr>
          <w:iCs/>
          <w:lang w:val="sr-Cyrl-CS"/>
        </w:rPr>
      </w:pPr>
    </w:p>
    <w:p w:rsidR="00125551" w:rsidRPr="00B20021" w:rsidRDefault="00125551" w:rsidP="00125551">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125551" w:rsidRPr="00B20021" w:rsidRDefault="00125551" w:rsidP="00125551">
      <w:pPr>
        <w:pStyle w:val="ListParagraph"/>
        <w:suppressAutoHyphens/>
        <w:spacing w:line="100" w:lineRule="atLeast"/>
        <w:ind w:left="1440"/>
        <w:jc w:val="both"/>
        <w:rPr>
          <w:i/>
          <w:lang w:val="sr-Cyrl-CS"/>
        </w:rPr>
      </w:pPr>
    </w:p>
    <w:p w:rsidR="00125551" w:rsidRPr="00AE526C" w:rsidRDefault="00125551" w:rsidP="00125551">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125551" w:rsidRPr="00AE526C" w:rsidRDefault="00125551" w:rsidP="00125551">
      <w:pPr>
        <w:rPr>
          <w:b/>
          <w:bCs/>
          <w:i/>
          <w:lang w:val="sr-Cyrl-CS"/>
        </w:rPr>
      </w:pPr>
      <w:r w:rsidRPr="00AE526C">
        <w:rPr>
          <w:lang w:val="sr-Cyrl-CS"/>
        </w:rPr>
        <w:t xml:space="preserve">Датум:_____________                         М.П.                     _____________________                                                        </w:t>
      </w:r>
    </w:p>
    <w:p w:rsidR="00125551" w:rsidRDefault="00125551" w:rsidP="00125551">
      <w:pPr>
        <w:jc w:val="both"/>
        <w:rPr>
          <w:b/>
          <w:bCs/>
        </w:rPr>
      </w:pPr>
    </w:p>
    <w:p w:rsidR="00125551" w:rsidRDefault="00125551" w:rsidP="00125551">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Pr="00AE526C" w:rsidRDefault="00125551" w:rsidP="00125551">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125551" w:rsidRPr="00AE526C" w:rsidRDefault="00125551" w:rsidP="00125551">
      <w:pPr>
        <w:spacing w:before="9"/>
        <w:rPr>
          <w:lang w:val="sr-Cyrl-CS"/>
        </w:rPr>
      </w:pPr>
    </w:p>
    <w:p w:rsidR="00125551" w:rsidRPr="00AE526C" w:rsidRDefault="00125551" w:rsidP="00125551">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125551" w:rsidRPr="00AE526C" w:rsidRDefault="00125551" w:rsidP="00125551">
      <w:pPr>
        <w:rPr>
          <w:lang w:val="sr-Cyrl-CS"/>
        </w:rPr>
      </w:pPr>
    </w:p>
    <w:p w:rsidR="00125551" w:rsidRPr="00AE526C" w:rsidRDefault="00125551" w:rsidP="00125551">
      <w:pPr>
        <w:spacing w:before="18"/>
        <w:rPr>
          <w:lang w:val="sr-Cyrl-CS"/>
        </w:rPr>
      </w:pPr>
    </w:p>
    <w:p w:rsidR="00125551" w:rsidRPr="00AE526C" w:rsidRDefault="00125551" w:rsidP="00125551">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125551" w:rsidRPr="00AE526C" w:rsidRDefault="00125551" w:rsidP="00125551">
      <w:pPr>
        <w:spacing w:before="6"/>
        <w:rPr>
          <w:lang w:val="sr-Cyrl-CS"/>
        </w:rPr>
      </w:pPr>
    </w:p>
    <w:p w:rsidR="00125551" w:rsidRPr="00AE526C" w:rsidRDefault="00241E96" w:rsidP="00125551">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125551" w:rsidRPr="00AE526C">
        <w:rPr>
          <w:lang w:val="sr-Cyrl-CS"/>
        </w:rPr>
        <w:t xml:space="preserve">М.П.       </w:t>
      </w:r>
      <w:r w:rsidR="00125551" w:rsidRPr="00AE526C">
        <w:rPr>
          <w:u w:val="single" w:color="000000"/>
          <w:lang w:val="sr-Cyrl-CS"/>
        </w:rPr>
        <w:tab/>
      </w:r>
    </w:p>
    <w:p w:rsidR="00125551" w:rsidRPr="00AE526C" w:rsidRDefault="00125551" w:rsidP="00125551">
      <w:pPr>
        <w:tabs>
          <w:tab w:val="left" w:pos="9040"/>
        </w:tabs>
        <w:spacing w:before="32"/>
        <w:ind w:left="5040"/>
        <w:rPr>
          <w:u w:val="single" w:color="000000"/>
          <w:lang w:val="sr-Cyrl-CS"/>
        </w:rPr>
      </w:pPr>
    </w:p>
    <w:p w:rsidR="00125551" w:rsidRDefault="00125551" w:rsidP="00125551">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25551" w:rsidRDefault="00125551" w:rsidP="00125551">
      <w:pPr>
        <w:tabs>
          <w:tab w:val="left" w:pos="6028"/>
        </w:tabs>
        <w:autoSpaceDE w:val="0"/>
        <w:jc w:val="both"/>
        <w:rPr>
          <w:bCs/>
          <w:iCs/>
          <w:lang w:val="sr-Cyrl-CS"/>
        </w:rPr>
      </w:pPr>
    </w:p>
    <w:p w:rsidR="00125551" w:rsidRDefault="00125551" w:rsidP="00125551">
      <w:pPr>
        <w:tabs>
          <w:tab w:val="left" w:pos="6028"/>
        </w:tabs>
        <w:autoSpaceDE w:val="0"/>
        <w:jc w:val="both"/>
        <w:rPr>
          <w:bCs/>
          <w:iCs/>
          <w:lang w:val="sr-Cyrl-CS"/>
        </w:rPr>
      </w:pPr>
    </w:p>
    <w:p w:rsidR="00125551" w:rsidRDefault="00125551" w:rsidP="00125551">
      <w:pPr>
        <w:tabs>
          <w:tab w:val="left" w:pos="6028"/>
        </w:tabs>
        <w:autoSpaceDE w:val="0"/>
        <w:jc w:val="both"/>
        <w:rPr>
          <w:bCs/>
          <w:iCs/>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366694" w:rsidRDefault="00366694" w:rsidP="00366694">
      <w:pPr>
        <w:widowControl w:val="0"/>
        <w:overflowPunct w:val="0"/>
        <w:autoSpaceDE w:val="0"/>
        <w:autoSpaceDN w:val="0"/>
        <w:adjustRightInd w:val="0"/>
        <w:jc w:val="both"/>
        <w:rPr>
          <w:lang w:val="sr-Cyrl-CS"/>
        </w:rPr>
      </w:pPr>
    </w:p>
    <w:p w:rsidR="00366694" w:rsidRDefault="00366694" w:rsidP="00366694">
      <w:pPr>
        <w:widowControl w:val="0"/>
        <w:overflowPunct w:val="0"/>
        <w:autoSpaceDE w:val="0"/>
        <w:autoSpaceDN w:val="0"/>
        <w:adjustRightInd w:val="0"/>
        <w:jc w:val="both"/>
        <w:rPr>
          <w:lang w:val="sr-Cyrl-CS"/>
        </w:rPr>
      </w:pPr>
      <w:r>
        <w:rPr>
          <w:lang w:val="sr-Cyrl-CS"/>
        </w:rPr>
        <w:t xml:space="preserve">Центар за заштиту </w:t>
      </w:r>
    </w:p>
    <w:p w:rsidR="00366694" w:rsidRDefault="00366694" w:rsidP="00366694">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366694" w:rsidRPr="00CE4139" w:rsidRDefault="00366694" w:rsidP="00366694">
      <w:r>
        <w:rPr>
          <w:lang w:val="sr-Cyrl-CS"/>
        </w:rPr>
        <w:t xml:space="preserve">Број: </w:t>
      </w:r>
    </w:p>
    <w:p w:rsidR="00366694" w:rsidRPr="003D0A10" w:rsidRDefault="00366694" w:rsidP="00366694">
      <w:pPr>
        <w:rPr>
          <w:lang w:val="sr-Cyrl-CS"/>
        </w:rPr>
      </w:pPr>
      <w:r>
        <w:rPr>
          <w:lang w:val="sr-Cyrl-CS"/>
        </w:rPr>
        <w:t>Датум,</w:t>
      </w:r>
      <w:r>
        <w:t>_______2021.</w:t>
      </w:r>
      <w:r>
        <w:rPr>
          <w:lang w:val="sr-Cyrl-CS"/>
        </w:rPr>
        <w:t xml:space="preserve"> године</w:t>
      </w:r>
    </w:p>
    <w:p w:rsidR="00366694" w:rsidRDefault="00366694" w:rsidP="00366694">
      <w:pPr>
        <w:rPr>
          <w:lang w:val="sr-Cyrl-CS"/>
        </w:rPr>
      </w:pPr>
    </w:p>
    <w:p w:rsidR="00366694" w:rsidRPr="003D0A10" w:rsidRDefault="00366694" w:rsidP="00366694">
      <w:pPr>
        <w:rPr>
          <w:lang w:val="sr-Cyrl-CS"/>
        </w:rPr>
      </w:pPr>
    </w:p>
    <w:p w:rsidR="00366694" w:rsidRPr="00472D10" w:rsidRDefault="00366694" w:rsidP="00366694">
      <w:pPr>
        <w:pStyle w:val="Heading1"/>
        <w:jc w:val="center"/>
        <w:rPr>
          <w:color w:val="000000" w:themeColor="text1"/>
          <w:szCs w:val="28"/>
        </w:rPr>
      </w:pPr>
      <w:r w:rsidRPr="00472D10">
        <w:rPr>
          <w:color w:val="000000" w:themeColor="text1"/>
          <w:szCs w:val="28"/>
        </w:rPr>
        <w:t>У Г О В О Р</w:t>
      </w:r>
    </w:p>
    <w:p w:rsidR="00366694" w:rsidRDefault="00366694" w:rsidP="00366694">
      <w:pPr>
        <w:rPr>
          <w:lang w:val="sr-Cyrl-CS"/>
        </w:rPr>
      </w:pPr>
    </w:p>
    <w:p w:rsidR="00366694" w:rsidRPr="00C64C5A" w:rsidRDefault="00366694" w:rsidP="00366694">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366694" w:rsidRPr="00C64C5A" w:rsidTr="009A3239">
        <w:trPr>
          <w:trHeight w:val="466"/>
        </w:trPr>
        <w:tc>
          <w:tcPr>
            <w:tcW w:w="5778" w:type="dxa"/>
            <w:tcBorders>
              <w:top w:val="nil"/>
              <w:left w:val="nil"/>
              <w:bottom w:val="nil"/>
              <w:right w:val="nil"/>
            </w:tcBorders>
            <w:hideMark/>
          </w:tcPr>
          <w:p w:rsidR="00366694" w:rsidRDefault="00366694" w:rsidP="009A3239">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366694" w:rsidRDefault="00366694" w:rsidP="009A3239">
            <w:pPr>
              <w:ind w:left="-108"/>
              <w:jc w:val="both"/>
              <w:rPr>
                <w:lang w:val="sr-Cyrl-CS"/>
              </w:rPr>
            </w:pPr>
          </w:p>
          <w:p w:rsidR="00366694" w:rsidRPr="00C64C5A" w:rsidRDefault="00366694" w:rsidP="009A3239">
            <w:pPr>
              <w:ind w:left="-108"/>
              <w:jc w:val="both"/>
              <w:rPr>
                <w:lang w:val="sr-Cyrl-CS"/>
              </w:rPr>
            </w:pPr>
          </w:p>
        </w:tc>
      </w:tr>
      <w:tr w:rsidR="00366694" w:rsidRPr="00C64C5A" w:rsidTr="009A3239">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366694" w:rsidRPr="003B6E22" w:rsidRDefault="00366694" w:rsidP="009A3239">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366694" w:rsidRPr="00C64C5A" w:rsidRDefault="00366694" w:rsidP="00366694">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366694" w:rsidRPr="00C64C5A" w:rsidRDefault="00366694" w:rsidP="00366694">
      <w:pPr>
        <w:rPr>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Pr="00950962" w:rsidRDefault="00366694" w:rsidP="00366694">
      <w:pPr>
        <w:jc w:val="both"/>
        <w:rPr>
          <w:b/>
        </w:rPr>
      </w:pPr>
    </w:p>
    <w:p w:rsidR="00366694" w:rsidRDefault="00366694" w:rsidP="00366694">
      <w:pPr>
        <w:jc w:val="both"/>
        <w:rPr>
          <w:color w:val="000000"/>
          <w:lang w:val="sr-Cyrl-CS"/>
        </w:rPr>
      </w:pPr>
      <w:r w:rsidRPr="00C64C5A">
        <w:rPr>
          <w:b/>
          <w:lang w:val="sr-Cyrl-CS"/>
        </w:rPr>
        <w:t>ПРЕДМЕТ УГОВОРА:</w:t>
      </w:r>
      <w:r w:rsidRPr="009A4BB9">
        <w:rPr>
          <w:rStyle w:val="Emphasis"/>
          <w:i w:val="0"/>
          <w:color w:val="000000"/>
          <w:lang w:val="sr-Cyrl-CS"/>
        </w:rPr>
        <w:t xml:space="preserve"> </w:t>
      </w:r>
      <w:r w:rsidRPr="00366694">
        <w:rPr>
          <w:rStyle w:val="Emphasis"/>
          <w:i w:val="0"/>
          <w:color w:val="000000"/>
          <w:lang w:val="sr-Cyrl-CS"/>
        </w:rPr>
        <w:t>Земљани и бетонски радови на шахти у дворишту објекта „Стационара“, у Центру за заштиту одојчади, деце и омладине, Београд, ул. Звечанска бр. 7.</w:t>
      </w:r>
    </w:p>
    <w:p w:rsidR="00366694" w:rsidRPr="00AC7806" w:rsidRDefault="00366694" w:rsidP="00366694">
      <w:pPr>
        <w:tabs>
          <w:tab w:val="left" w:pos="0"/>
        </w:tabs>
        <w:jc w:val="both"/>
        <w:rPr>
          <w:color w:val="000000"/>
          <w:lang w:val="sr-Cyrl-CS"/>
        </w:rPr>
      </w:pPr>
      <w:r w:rsidRPr="00AC7806">
        <w:rPr>
          <w:color w:val="000000"/>
          <w:lang w:val="sr-Cyrl-CS"/>
        </w:rPr>
        <w:t>Уговорне стране констатују:</w:t>
      </w:r>
    </w:p>
    <w:p w:rsidR="00856A13" w:rsidRPr="00856A13" w:rsidRDefault="00366694" w:rsidP="00366694">
      <w:pPr>
        <w:jc w:val="both"/>
        <w:rPr>
          <w:i/>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856A13">
        <w:rPr>
          <w:lang w:val="sr-Cyrl-CS"/>
        </w:rPr>
        <w:t>35</w:t>
      </w:r>
      <w:r>
        <w:rPr>
          <w:lang w:val="sr-Cyrl-CS"/>
        </w:rPr>
        <w:t>/21</w:t>
      </w:r>
      <w:r w:rsidR="00856A13">
        <w:t xml:space="preserve">, </w:t>
      </w:r>
      <w:r w:rsidR="00856A13">
        <w:rPr>
          <w:rStyle w:val="Emphasis"/>
          <w:i w:val="0"/>
          <w:color w:val="000000"/>
          <w:lang w:val="sr-Cyrl-CS"/>
        </w:rPr>
        <w:t>з</w:t>
      </w:r>
      <w:r w:rsidR="00856A13" w:rsidRPr="00856A13">
        <w:rPr>
          <w:rStyle w:val="Emphasis"/>
          <w:i w:val="0"/>
          <w:color w:val="000000"/>
          <w:lang w:val="sr-Cyrl-CS"/>
        </w:rPr>
        <w:t>емљани и бетонски радови на шахти у дворишту објекта „Стационара“, у Центру за заштиту одојчади, деце и омладине, Београд, ул. Звечанска бр. 7.</w:t>
      </w:r>
    </w:p>
    <w:p w:rsidR="00366694" w:rsidRPr="00AC7806" w:rsidRDefault="00366694" w:rsidP="00366694">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366694" w:rsidRPr="00856A13" w:rsidRDefault="00366694" w:rsidP="00366694">
      <w:pPr>
        <w:jc w:val="both"/>
        <w:rPr>
          <w:b/>
          <w:i/>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856A13">
        <w:rPr>
          <w:rStyle w:val="Emphasis"/>
          <w:i w:val="0"/>
          <w:color w:val="000000"/>
          <w:lang w:val="sr-Cyrl-RS"/>
        </w:rPr>
        <w:t>з</w:t>
      </w:r>
      <w:r w:rsidR="00856A13" w:rsidRPr="00856A13">
        <w:rPr>
          <w:rStyle w:val="Emphasis"/>
          <w:i w:val="0"/>
          <w:color w:val="000000"/>
          <w:lang w:val="sr-Cyrl-CS"/>
        </w:rPr>
        <w:t>емљани</w:t>
      </w:r>
      <w:r w:rsidR="00856A13">
        <w:rPr>
          <w:rStyle w:val="Emphasis"/>
          <w:i w:val="0"/>
          <w:color w:val="000000"/>
          <w:lang w:val="sr-Cyrl-CS"/>
        </w:rPr>
        <w:t>х</w:t>
      </w:r>
      <w:r w:rsidR="00856A13" w:rsidRPr="00856A13">
        <w:rPr>
          <w:rStyle w:val="Emphasis"/>
          <w:i w:val="0"/>
          <w:color w:val="000000"/>
          <w:lang w:val="sr-Cyrl-CS"/>
        </w:rPr>
        <w:t xml:space="preserve"> и бетонски</w:t>
      </w:r>
      <w:r w:rsidR="00856A13">
        <w:rPr>
          <w:rStyle w:val="Emphasis"/>
          <w:i w:val="0"/>
          <w:color w:val="000000"/>
          <w:lang w:val="sr-Cyrl-CS"/>
        </w:rPr>
        <w:t>х радова</w:t>
      </w:r>
      <w:r w:rsidR="00856A13" w:rsidRPr="00856A13">
        <w:rPr>
          <w:rStyle w:val="Emphasis"/>
          <w:i w:val="0"/>
          <w:color w:val="000000"/>
          <w:lang w:val="sr-Cyrl-CS"/>
        </w:rPr>
        <w:t xml:space="preserve"> на шахти у дворишту објекта „</w:t>
      </w:r>
      <w:proofErr w:type="gramStart"/>
      <w:r w:rsidR="00856A13" w:rsidRPr="00856A13">
        <w:rPr>
          <w:rStyle w:val="Emphasis"/>
          <w:i w:val="0"/>
          <w:color w:val="000000"/>
          <w:lang w:val="sr-Cyrl-CS"/>
        </w:rPr>
        <w:t>Стационара“</w:t>
      </w:r>
      <w:proofErr w:type="gramEnd"/>
      <w:r w:rsidR="00856A13" w:rsidRPr="00856A13">
        <w:rPr>
          <w:rStyle w:val="Emphasis"/>
          <w:i w:val="0"/>
          <w:color w:val="000000"/>
          <w:lang w:val="sr-Cyrl-CS"/>
        </w:rPr>
        <w:t>, у Центру за заштиту одојчади, деце и омладине, Београд, ул. Звечанска бр. 7.</w:t>
      </w:r>
    </w:p>
    <w:p w:rsidR="00366694" w:rsidRPr="004060F8" w:rsidRDefault="00366694" w:rsidP="00366694">
      <w:pPr>
        <w:tabs>
          <w:tab w:val="left" w:pos="0"/>
        </w:tabs>
        <w:jc w:val="center"/>
        <w:rPr>
          <w:b/>
          <w:color w:val="000000"/>
          <w:lang w:val="sr-Cyrl-CS"/>
        </w:rPr>
      </w:pPr>
      <w:r w:rsidRPr="005740AC">
        <w:rPr>
          <w:b/>
          <w:color w:val="000000"/>
          <w:lang w:val="sr-Cyrl-CS"/>
        </w:rPr>
        <w:t>Члан 1.</w:t>
      </w:r>
    </w:p>
    <w:p w:rsidR="00366694" w:rsidRDefault="00366694" w:rsidP="00366694">
      <w:pPr>
        <w:jc w:val="both"/>
        <w:rPr>
          <w:lang w:val="sr-Cyrl-CS"/>
        </w:rPr>
      </w:pPr>
      <w:r>
        <w:rPr>
          <w:lang w:val="sr-Cyrl-CS"/>
        </w:rPr>
        <w:tab/>
      </w:r>
      <w:r w:rsidRPr="00C64C5A">
        <w:rPr>
          <w:lang w:val="sr-Cyrl-CS"/>
        </w:rPr>
        <w:t xml:space="preserve">Предмет овог уговора </w:t>
      </w:r>
      <w:r>
        <w:rPr>
          <w:lang w:val="sr-Cyrl-CS"/>
        </w:rPr>
        <w:t>је извођење</w:t>
      </w:r>
      <w:r w:rsidR="00856A13">
        <w:rPr>
          <w:lang w:val="sr-Cyrl-CS"/>
        </w:rPr>
        <w:t xml:space="preserve"> </w:t>
      </w:r>
      <w:r w:rsidR="00856A13">
        <w:rPr>
          <w:rStyle w:val="Emphasis"/>
          <w:i w:val="0"/>
          <w:color w:val="000000"/>
          <w:lang w:val="sr-Cyrl-CS"/>
        </w:rPr>
        <w:t>з</w:t>
      </w:r>
      <w:r w:rsidR="00856A13" w:rsidRPr="00856A13">
        <w:rPr>
          <w:rStyle w:val="Emphasis"/>
          <w:i w:val="0"/>
          <w:color w:val="000000"/>
          <w:lang w:val="sr-Cyrl-CS"/>
        </w:rPr>
        <w:t>емљани</w:t>
      </w:r>
      <w:r w:rsidR="00856A13">
        <w:rPr>
          <w:rStyle w:val="Emphasis"/>
          <w:i w:val="0"/>
          <w:color w:val="000000"/>
          <w:lang w:val="sr-Cyrl-CS"/>
        </w:rPr>
        <w:t>х и бетонских радова</w:t>
      </w:r>
      <w:r w:rsidR="00856A13" w:rsidRPr="00856A13">
        <w:rPr>
          <w:rStyle w:val="Emphasis"/>
          <w:i w:val="0"/>
          <w:color w:val="000000"/>
          <w:lang w:val="sr-Cyrl-CS"/>
        </w:rPr>
        <w:t xml:space="preserve"> на шахти у дворишту објекта „Стационара“, у Центру за заштиту одојчади, деце и омладине, Београд, ул. Звечанска бр. 7</w:t>
      </w:r>
      <w:r>
        <w:rPr>
          <w:rStyle w:val="Emphasis"/>
          <w:i w:val="0"/>
          <w:color w:val="000000"/>
        </w:rPr>
        <w:t>,</w:t>
      </w:r>
      <w:r w:rsidRPr="004258B9">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 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187240" w:rsidRPr="00856A13" w:rsidRDefault="00187240" w:rsidP="00366694">
      <w:pPr>
        <w:jc w:val="both"/>
        <w:rPr>
          <w:i/>
          <w:lang w:val="sr-Cyrl-CS"/>
        </w:rPr>
      </w:pPr>
    </w:p>
    <w:p w:rsidR="00366694" w:rsidRPr="009A4BB9" w:rsidRDefault="00366694" w:rsidP="00366694">
      <w:pPr>
        <w:jc w:val="both"/>
        <w:rPr>
          <w:iCs/>
          <w:color w:val="000000"/>
        </w:rPr>
      </w:pPr>
    </w:p>
    <w:p w:rsidR="00366694" w:rsidRDefault="00366694" w:rsidP="00366694">
      <w:pPr>
        <w:ind w:right="4"/>
        <w:jc w:val="both"/>
        <w:rPr>
          <w:lang w:val="sr-Cyrl-CS"/>
        </w:rPr>
      </w:pPr>
      <w:r>
        <w:lastRenderedPageBreak/>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366694" w:rsidRDefault="00366694" w:rsidP="00366694">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366694" w:rsidRPr="00C065FE" w:rsidRDefault="00366694" w:rsidP="00366694">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366694" w:rsidRPr="00D5797B" w:rsidRDefault="00366694" w:rsidP="00366694">
      <w:pPr>
        <w:ind w:right="4"/>
        <w:jc w:val="both"/>
        <w:rPr>
          <w:lang w:val="sr-Cyrl-CS"/>
        </w:rPr>
      </w:pPr>
      <w:r>
        <w:rPr>
          <w:lang w:val="sr-Cyrl-CS"/>
        </w:rPr>
        <w:t xml:space="preserve"> чини  ____% укупне вредности набавке;</w:t>
      </w:r>
    </w:p>
    <w:p w:rsidR="00366694" w:rsidRDefault="00366694" w:rsidP="00366694">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366694" w:rsidRPr="00C065FE" w:rsidRDefault="00366694" w:rsidP="00366694">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366694" w:rsidRDefault="00366694" w:rsidP="00187240">
      <w:pPr>
        <w:ind w:right="4"/>
        <w:jc w:val="both"/>
        <w:rPr>
          <w:b/>
          <w:bCs/>
          <w:lang w:val="ru-RU"/>
        </w:rPr>
      </w:pPr>
      <w:r>
        <w:rPr>
          <w:lang w:val="sr-Cyrl-CS"/>
        </w:rPr>
        <w:t xml:space="preserve"> чини  ____% укупне вредности набавке.</w:t>
      </w:r>
    </w:p>
    <w:p w:rsidR="00366694" w:rsidRDefault="00366694" w:rsidP="00366694">
      <w:pPr>
        <w:tabs>
          <w:tab w:val="left" w:pos="0"/>
        </w:tabs>
        <w:jc w:val="both"/>
        <w:rPr>
          <w:b/>
          <w:bCs/>
          <w:lang w:val="ru-RU"/>
        </w:rPr>
      </w:pPr>
    </w:p>
    <w:p w:rsidR="00366694" w:rsidRPr="00EE51E2" w:rsidRDefault="00366694" w:rsidP="00187240">
      <w:pPr>
        <w:tabs>
          <w:tab w:val="left" w:pos="0"/>
        </w:tabs>
        <w:jc w:val="center"/>
        <w:rPr>
          <w:b/>
          <w:lang w:val="sr-Cyrl-CS"/>
        </w:rPr>
      </w:pPr>
      <w:r w:rsidRPr="00EE51E2">
        <w:rPr>
          <w:b/>
          <w:lang w:val="sr-Cyrl-CS"/>
        </w:rPr>
        <w:t xml:space="preserve">Члан </w:t>
      </w:r>
      <w:r>
        <w:rPr>
          <w:b/>
          <w:lang w:val="sr-Cyrl-CS"/>
        </w:rPr>
        <w:t>2</w:t>
      </w:r>
      <w:r w:rsidRPr="00EE51E2">
        <w:rPr>
          <w:b/>
          <w:lang w:val="sr-Cyrl-CS"/>
        </w:rPr>
        <w:t>.</w:t>
      </w:r>
    </w:p>
    <w:p w:rsidR="00366694" w:rsidRPr="0083467A" w:rsidRDefault="00366694" w:rsidP="00366694">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366694" w:rsidRPr="00806485" w:rsidRDefault="00366694" w:rsidP="00366694">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366694" w:rsidRDefault="00366694" w:rsidP="00187240">
      <w:pPr>
        <w:ind w:right="4"/>
        <w:jc w:val="both"/>
        <w:rPr>
          <w:lang w:val="sr-Cyrl-CS"/>
        </w:rPr>
      </w:pPr>
      <w:r>
        <w:rPr>
          <w:lang w:val="sr-Cyrl-CS"/>
        </w:rPr>
        <w:tab/>
        <w:t>Добављач мора да испуњава услове прописане Законом о планирању и изградњи.</w:t>
      </w:r>
    </w:p>
    <w:p w:rsidR="00187240" w:rsidRDefault="00187240" w:rsidP="00187240">
      <w:pPr>
        <w:ind w:right="4"/>
        <w:jc w:val="both"/>
        <w:rPr>
          <w:lang w:val="sr-Cyrl-CS"/>
        </w:rPr>
      </w:pPr>
    </w:p>
    <w:p w:rsidR="00366694" w:rsidRPr="004013EF" w:rsidRDefault="00366694" w:rsidP="00366694">
      <w:pPr>
        <w:ind w:left="709" w:hanging="709"/>
        <w:jc w:val="center"/>
        <w:rPr>
          <w:b/>
          <w:lang w:val="sr-Cyrl-CS"/>
        </w:rPr>
      </w:pPr>
      <w:r w:rsidRPr="004013EF">
        <w:rPr>
          <w:b/>
          <w:lang w:val="sr-Cyrl-CS"/>
        </w:rPr>
        <w:t xml:space="preserve">Члан </w:t>
      </w:r>
      <w:r w:rsidR="00B113E1">
        <w:rPr>
          <w:b/>
          <w:lang w:val="sr-Cyrl-CS"/>
        </w:rPr>
        <w:t>3</w:t>
      </w:r>
      <w:r w:rsidRPr="004013EF">
        <w:rPr>
          <w:b/>
          <w:lang w:val="sr-Cyrl-CS"/>
        </w:rPr>
        <w:t>.</w:t>
      </w:r>
    </w:p>
    <w:p w:rsidR="00366694" w:rsidRDefault="00366694" w:rsidP="00366694">
      <w:pPr>
        <w:ind w:firstLine="720"/>
        <w:jc w:val="both"/>
      </w:pPr>
      <w:r>
        <w:t>Добављач је дужан да у оквиру уговорене цене за извођење предметних радова, изврши следеће активности:</w:t>
      </w:r>
    </w:p>
    <w:p w:rsidR="00366694" w:rsidRPr="00BF19FE" w:rsidRDefault="00366694" w:rsidP="00366694">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366694" w:rsidRPr="00BF19FE" w:rsidRDefault="00366694" w:rsidP="00366694">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366694" w:rsidRPr="00E45967" w:rsidRDefault="00366694" w:rsidP="00366694">
      <w:pPr>
        <w:pStyle w:val="ListParagraph"/>
        <w:ind w:left="0"/>
        <w:jc w:val="both"/>
      </w:pPr>
      <w:r>
        <w:t>- да отклони сву штету коју евентуално учини за време извођења радова на објекту или суседним објектима;</w:t>
      </w:r>
    </w:p>
    <w:p w:rsidR="00366694" w:rsidRPr="00BF19FE" w:rsidRDefault="00366694" w:rsidP="00366694">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rsidR="00366694" w:rsidRDefault="00366694" w:rsidP="00366694">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366694" w:rsidRDefault="00366694" w:rsidP="00366694">
      <w:pPr>
        <w:pStyle w:val="ListParagraph"/>
        <w:ind w:left="0"/>
        <w:jc w:val="both"/>
      </w:pPr>
      <w:r>
        <w:t>- да учествује у примопредаји радова и коначном обрачуну изведених радова;</w:t>
      </w:r>
    </w:p>
    <w:p w:rsidR="00366694" w:rsidRDefault="00366694" w:rsidP="00366694">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366694" w:rsidRDefault="00366694" w:rsidP="00366694">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366694" w:rsidRDefault="00366694" w:rsidP="00366694">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366694" w:rsidRDefault="00366694" w:rsidP="00366694">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366694" w:rsidRPr="004060F8" w:rsidRDefault="00366694" w:rsidP="00366694">
      <w:pPr>
        <w:ind w:left="3600" w:firstLine="720"/>
        <w:jc w:val="both"/>
        <w:rPr>
          <w:b/>
          <w:lang w:val="sr-Cyrl-CS"/>
        </w:rPr>
      </w:pPr>
      <w:r w:rsidRPr="004060F8">
        <w:rPr>
          <w:b/>
          <w:lang w:val="sr-Cyrl-CS"/>
        </w:rPr>
        <w:t xml:space="preserve">Члан </w:t>
      </w:r>
      <w:r w:rsidR="00B113E1">
        <w:rPr>
          <w:b/>
          <w:lang w:val="sr-Cyrl-CS"/>
        </w:rPr>
        <w:t>4</w:t>
      </w:r>
      <w:r w:rsidRPr="004060F8">
        <w:rPr>
          <w:b/>
          <w:lang w:val="sr-Cyrl-CS"/>
        </w:rPr>
        <w:t>.</w:t>
      </w:r>
    </w:p>
    <w:p w:rsidR="00366694" w:rsidRPr="004060F8" w:rsidRDefault="00366694" w:rsidP="00366694">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366694" w:rsidRPr="004060F8" w:rsidRDefault="00366694" w:rsidP="00366694">
      <w:pPr>
        <w:jc w:val="both"/>
        <w:rPr>
          <w:lang w:val="sr-Cyrl-CS"/>
        </w:rPr>
      </w:pPr>
    </w:p>
    <w:p w:rsidR="00187240" w:rsidRDefault="00187240" w:rsidP="00366694">
      <w:pPr>
        <w:jc w:val="center"/>
        <w:rPr>
          <w:b/>
          <w:bCs/>
          <w:lang w:val="sr-Cyrl-CS"/>
        </w:rPr>
      </w:pPr>
    </w:p>
    <w:p w:rsidR="00187240" w:rsidRDefault="00187240" w:rsidP="00366694">
      <w:pPr>
        <w:jc w:val="center"/>
        <w:rPr>
          <w:b/>
          <w:bCs/>
          <w:lang w:val="sr-Cyrl-CS"/>
        </w:rPr>
      </w:pPr>
    </w:p>
    <w:p w:rsidR="00366694" w:rsidRPr="00854F32" w:rsidRDefault="00187240" w:rsidP="00366694">
      <w:pPr>
        <w:jc w:val="center"/>
        <w:rPr>
          <w:b/>
          <w:bCs/>
          <w:lang w:val="sr-Cyrl-CS"/>
        </w:rPr>
      </w:pPr>
      <w:r>
        <w:rPr>
          <w:b/>
          <w:bCs/>
          <w:lang w:val="sr-Cyrl-CS"/>
        </w:rPr>
        <w:lastRenderedPageBreak/>
        <w:t>Члан 5</w:t>
      </w:r>
      <w:r w:rsidR="00366694" w:rsidRPr="00854F32">
        <w:rPr>
          <w:b/>
          <w:bCs/>
          <w:lang w:val="sr-Cyrl-CS"/>
        </w:rPr>
        <w:t>.</w:t>
      </w:r>
    </w:p>
    <w:p w:rsidR="00366694" w:rsidRPr="00C47F0C" w:rsidRDefault="00366694" w:rsidP="00366694">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366694" w:rsidRPr="003B78D3" w:rsidRDefault="00366694" w:rsidP="00366694">
      <w:pPr>
        <w:ind w:firstLine="720"/>
        <w:jc w:val="both"/>
        <w:rPr>
          <w:bCs/>
          <w:lang w:val="sr-Cyrl-CS"/>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6</w:t>
      </w:r>
      <w:r w:rsidRPr="004060F8">
        <w:rPr>
          <w:b/>
          <w:bCs/>
          <w:lang w:val="sr-Cyrl-CS"/>
        </w:rPr>
        <w:t>.</w:t>
      </w:r>
    </w:p>
    <w:p w:rsidR="00366694" w:rsidRPr="004060F8" w:rsidRDefault="00366694" w:rsidP="00366694">
      <w:pPr>
        <w:ind w:firstLine="720"/>
        <w:rPr>
          <w:bCs/>
          <w:lang w:val="sr-Cyrl-CS"/>
        </w:rPr>
      </w:pPr>
      <w:r>
        <w:rPr>
          <w:bCs/>
          <w:lang w:val="sr-Cyrl-CS"/>
        </w:rPr>
        <w:t>Наручилац  је обавезан:</w:t>
      </w:r>
      <w:r w:rsidRPr="004060F8">
        <w:rPr>
          <w:bCs/>
          <w:lang w:val="sr-Cyrl-CS"/>
        </w:rPr>
        <w:tab/>
      </w:r>
    </w:p>
    <w:p w:rsidR="00366694" w:rsidRDefault="00366694" w:rsidP="00366694">
      <w:pPr>
        <w:jc w:val="both"/>
        <w:rPr>
          <w:bCs/>
          <w:lang w:val="ru-RU"/>
        </w:rPr>
      </w:pPr>
      <w:r>
        <w:rPr>
          <w:bCs/>
          <w:lang w:val="ru-RU"/>
        </w:rPr>
        <w:t>- да у примереном року решава све захтеве Добављача и доставља одговоре у писаној форми;</w:t>
      </w:r>
    </w:p>
    <w:p w:rsidR="00366694" w:rsidRPr="001773BA" w:rsidRDefault="00366694" w:rsidP="00366694">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366694" w:rsidRDefault="00366694" w:rsidP="00366694">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366694" w:rsidRDefault="00366694" w:rsidP="00366694">
      <w:pPr>
        <w:jc w:val="both"/>
        <w:rPr>
          <w:bCs/>
          <w:lang w:val="sr-Cyrl-CS"/>
        </w:rPr>
      </w:pPr>
      <w:r>
        <w:rPr>
          <w:bCs/>
          <w:lang w:val="sr-Cyrl-CS"/>
        </w:rPr>
        <w:t>- да формира Комисију за квалитативни и квантитативни пријем радова.</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7</w:t>
      </w:r>
      <w:r w:rsidRPr="004060F8">
        <w:rPr>
          <w:b/>
          <w:bCs/>
          <w:lang w:val="sr-Cyrl-CS"/>
        </w:rPr>
        <w:t>.</w:t>
      </w:r>
    </w:p>
    <w:p w:rsidR="00366694" w:rsidRPr="00C47F0C" w:rsidRDefault="00366694" w:rsidP="00366694">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366694" w:rsidRPr="00C47F0C" w:rsidRDefault="00366694" w:rsidP="00366694">
      <w:pPr>
        <w:rPr>
          <w:b/>
          <w:bCs/>
          <w:lang w:val="sr-Cyrl-CS"/>
        </w:rPr>
      </w:pPr>
    </w:p>
    <w:p w:rsidR="00366694" w:rsidRPr="00C47F0C" w:rsidRDefault="00366694" w:rsidP="00366694">
      <w:pPr>
        <w:jc w:val="center"/>
        <w:rPr>
          <w:b/>
          <w:bCs/>
          <w:lang w:val="sr-Cyrl-CS"/>
        </w:rPr>
      </w:pPr>
      <w:r w:rsidRPr="00C47F0C">
        <w:rPr>
          <w:b/>
          <w:bCs/>
          <w:lang w:val="sr-Cyrl-CS"/>
        </w:rPr>
        <w:t xml:space="preserve">Члан </w:t>
      </w:r>
      <w:r w:rsidR="00187240">
        <w:rPr>
          <w:b/>
          <w:bCs/>
          <w:lang w:val="ru-RU"/>
        </w:rPr>
        <w:t>8</w:t>
      </w:r>
      <w:r w:rsidRPr="00C47F0C">
        <w:rPr>
          <w:b/>
          <w:bCs/>
          <w:lang w:val="sr-Cyrl-CS"/>
        </w:rPr>
        <w:t>.</w:t>
      </w:r>
    </w:p>
    <w:p w:rsidR="00366694" w:rsidRPr="00806485" w:rsidRDefault="00366694" w:rsidP="00366694">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366694" w:rsidRPr="00C47F0C" w:rsidRDefault="00366694" w:rsidP="00366694">
      <w:pPr>
        <w:ind w:right="-120" w:firstLine="720"/>
        <w:jc w:val="both"/>
        <w:rPr>
          <w:b/>
          <w:bCs/>
          <w:u w:val="single"/>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потписаног Записника о квалитативном и квантитативном пријему радова, </w:t>
      </w:r>
      <w:r w:rsidRPr="00C47F0C">
        <w:rPr>
          <w:color w:val="000000"/>
          <w:lang w:val="sr-Cyrl-CS"/>
        </w:rPr>
        <w:t xml:space="preserve">који је даље дужан да исти достави Наручиоцу, заједно са захтевом за пренос средстава. </w:t>
      </w:r>
    </w:p>
    <w:p w:rsidR="00366694" w:rsidRPr="00C47F0C" w:rsidRDefault="00366694" w:rsidP="00366694">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366694" w:rsidRPr="00806485" w:rsidRDefault="00366694" w:rsidP="00366694">
      <w:pPr>
        <w:numPr>
          <w:ilvl w:val="0"/>
          <w:numId w:val="21"/>
        </w:numPr>
        <w:jc w:val="both"/>
        <w:rPr>
          <w:lang w:val="sr-Cyrl-CS"/>
        </w:rPr>
      </w:pPr>
      <w:r w:rsidRPr="00C47F0C">
        <w:rPr>
          <w:lang w:val="sr-Cyrl-CS"/>
        </w:rPr>
        <w:t>у року од 45 дана од дана пријема рачуна/окончане ситуације</w:t>
      </w:r>
      <w:r>
        <w:rPr>
          <w:lang w:val="sr-Cyrl-CS"/>
        </w:rPr>
        <w:t xml:space="preserve"> </w:t>
      </w:r>
      <w:r w:rsidRPr="00C47F0C">
        <w:rPr>
          <w:lang w:val="sr-Cyrl-CS"/>
        </w:rPr>
        <w:t>са прилогом потписаног Записника о квалитативном и квантитативном пријему радова.</w:t>
      </w:r>
    </w:p>
    <w:p w:rsidR="00366694" w:rsidRPr="00DA17F0" w:rsidRDefault="00366694" w:rsidP="00366694">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366694" w:rsidRDefault="00366694" w:rsidP="00366694">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187240" w:rsidRPr="00182472" w:rsidRDefault="00187240" w:rsidP="00366694">
      <w:pPr>
        <w:ind w:firstLine="720"/>
        <w:jc w:val="both"/>
      </w:pPr>
    </w:p>
    <w:p w:rsidR="00366694" w:rsidRPr="00E923DF" w:rsidRDefault="00366694" w:rsidP="00366694">
      <w:pPr>
        <w:jc w:val="center"/>
        <w:rPr>
          <w:b/>
          <w:lang w:val="sr-Cyrl-CS"/>
        </w:rPr>
      </w:pPr>
      <w:r w:rsidRPr="00E923DF">
        <w:rPr>
          <w:b/>
          <w:lang w:val="sr-Cyrl-CS"/>
        </w:rPr>
        <w:t xml:space="preserve">Члан </w:t>
      </w:r>
      <w:r w:rsidR="00187240">
        <w:rPr>
          <w:b/>
          <w:lang w:val="sr-Cyrl-CS"/>
        </w:rPr>
        <w:t>9</w:t>
      </w:r>
      <w:r w:rsidRPr="00E923DF">
        <w:rPr>
          <w:b/>
          <w:lang w:val="sr-Cyrl-CS"/>
        </w:rPr>
        <w:t>.</w:t>
      </w:r>
    </w:p>
    <w:p w:rsidR="00366694" w:rsidRPr="00E923DF" w:rsidRDefault="00366694" w:rsidP="00366694">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10</w:t>
      </w:r>
      <w:r w:rsidRPr="004060F8">
        <w:rPr>
          <w:b/>
          <w:bCs/>
          <w:lang w:val="sr-Cyrl-CS"/>
        </w:rPr>
        <w:t>.</w:t>
      </w:r>
    </w:p>
    <w:p w:rsidR="00366694" w:rsidRPr="004060F8" w:rsidRDefault="00366694" w:rsidP="00366694">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187240" w:rsidRDefault="00366694" w:rsidP="00366694">
      <w:pPr>
        <w:jc w:val="both"/>
        <w:rPr>
          <w:color w:val="000000"/>
          <w:lang w:val="ru-RU"/>
        </w:rPr>
      </w:pPr>
      <w:r>
        <w:rPr>
          <w:color w:val="000000"/>
          <w:lang w:val="ru-RU"/>
        </w:rPr>
        <w:tab/>
      </w:r>
    </w:p>
    <w:p w:rsidR="00187240" w:rsidRDefault="00187240" w:rsidP="00366694">
      <w:pPr>
        <w:jc w:val="both"/>
        <w:rPr>
          <w:color w:val="000000"/>
          <w:lang w:val="ru-RU"/>
        </w:rPr>
      </w:pPr>
    </w:p>
    <w:p w:rsidR="00187240" w:rsidRDefault="00187240" w:rsidP="00366694">
      <w:pPr>
        <w:jc w:val="both"/>
        <w:rPr>
          <w:color w:val="000000"/>
          <w:lang w:val="ru-RU"/>
        </w:rPr>
      </w:pPr>
    </w:p>
    <w:p w:rsidR="00366694" w:rsidRDefault="00366694" w:rsidP="00366694">
      <w:pPr>
        <w:ind w:firstLine="720"/>
        <w:jc w:val="center"/>
        <w:rPr>
          <w:lang w:val="sr-Cyrl-CS"/>
        </w:rPr>
      </w:pPr>
    </w:p>
    <w:p w:rsidR="00366694" w:rsidRPr="00ED73A2" w:rsidRDefault="00366694" w:rsidP="00366694">
      <w:pPr>
        <w:ind w:left="2880" w:firstLine="720"/>
        <w:rPr>
          <w:b/>
          <w:lang w:val="sr-Cyrl-CS"/>
        </w:rPr>
      </w:pPr>
      <w:r>
        <w:rPr>
          <w:b/>
          <w:lang w:val="sr-Cyrl-CS"/>
        </w:rPr>
        <w:lastRenderedPageBreak/>
        <w:tab/>
      </w:r>
      <w:r w:rsidR="00187240">
        <w:rPr>
          <w:b/>
          <w:lang w:val="sr-Cyrl-CS"/>
        </w:rPr>
        <w:t>Члан 11</w:t>
      </w:r>
      <w:r w:rsidRPr="00ED73A2">
        <w:rPr>
          <w:b/>
          <w:lang w:val="sr-Cyrl-CS"/>
        </w:rPr>
        <w:t>.</w:t>
      </w:r>
    </w:p>
    <w:p w:rsidR="00366694" w:rsidRPr="004060F8" w:rsidRDefault="00366694" w:rsidP="00366694">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366694" w:rsidRDefault="00366694" w:rsidP="00366694">
      <w:pPr>
        <w:tabs>
          <w:tab w:val="left" w:pos="709"/>
        </w:tabs>
        <w:jc w:val="center"/>
        <w:rPr>
          <w:b/>
          <w:bCs/>
          <w:lang w:val="sr-Cyrl-CS"/>
        </w:rPr>
      </w:pPr>
    </w:p>
    <w:p w:rsidR="00366694" w:rsidRPr="004060F8" w:rsidRDefault="00366694" w:rsidP="00366694">
      <w:pPr>
        <w:tabs>
          <w:tab w:val="left" w:pos="709"/>
        </w:tabs>
        <w:jc w:val="center"/>
        <w:rPr>
          <w:b/>
          <w:bCs/>
          <w:lang w:val="sr-Cyrl-CS"/>
        </w:rPr>
      </w:pPr>
      <w:r w:rsidRPr="004060F8">
        <w:rPr>
          <w:b/>
          <w:bCs/>
          <w:lang w:val="sr-Cyrl-CS"/>
        </w:rPr>
        <w:t xml:space="preserve">Члан </w:t>
      </w:r>
      <w:r w:rsidR="00187240">
        <w:rPr>
          <w:b/>
          <w:bCs/>
          <w:lang w:val="sr-Cyrl-CS"/>
        </w:rPr>
        <w:t>12</w:t>
      </w:r>
      <w:r w:rsidRPr="004060F8">
        <w:rPr>
          <w:b/>
          <w:bCs/>
          <w:lang w:val="sr-Cyrl-CS"/>
        </w:rPr>
        <w:t>.</w:t>
      </w:r>
    </w:p>
    <w:p w:rsidR="00366694" w:rsidRPr="004060F8" w:rsidRDefault="00366694" w:rsidP="00366694">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w:t>
      </w:r>
      <w:r w:rsidR="001F0561">
        <w:rPr>
          <w:lang w:val="sr-Cyrl-CS"/>
        </w:rPr>
        <w:t>т за њихово извођење из члана 11</w:t>
      </w:r>
      <w:r>
        <w:rPr>
          <w:lang w:val="sr-Cyrl-CS"/>
        </w:rPr>
        <w:t>. Уговора.</w:t>
      </w:r>
    </w:p>
    <w:p w:rsidR="00366694" w:rsidRDefault="00366694" w:rsidP="00366694">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 xml:space="preserve">, а Наручилац их неће признати, нити </w:t>
      </w:r>
      <w:r w:rsidRPr="004060F8">
        <w:rPr>
          <w:lang w:val="sr-Cyrl-CS"/>
        </w:rPr>
        <w:t xml:space="preserve">надокнадити. </w:t>
      </w:r>
    </w:p>
    <w:p w:rsidR="00366694" w:rsidRDefault="00366694" w:rsidP="00366694">
      <w:pPr>
        <w:ind w:firstLine="720"/>
        <w:jc w:val="both"/>
      </w:pPr>
      <w:r>
        <w:t>Анализе цена непредвиђених радова из допунских понуда врше се на основу следећих елемената:</w:t>
      </w:r>
    </w:p>
    <w:p w:rsidR="00366694" w:rsidRDefault="00366694" w:rsidP="00366694">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366694" w:rsidRPr="00182472" w:rsidRDefault="00366694" w:rsidP="00366694">
      <w:pPr>
        <w:ind w:firstLine="720"/>
        <w:jc w:val="both"/>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366694" w:rsidRPr="004060F8" w:rsidRDefault="00366694" w:rsidP="00366694">
      <w:pPr>
        <w:ind w:firstLine="720"/>
        <w:jc w:val="both"/>
        <w:rPr>
          <w:lang w:val="ru-RU"/>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366694" w:rsidRPr="004060F8" w:rsidRDefault="00366694" w:rsidP="00366694">
      <w:pPr>
        <w:jc w:val="center"/>
        <w:rPr>
          <w:b/>
          <w:bCs/>
          <w:lang w:val="sr-Cyrl-CS"/>
        </w:rPr>
      </w:pPr>
      <w:r w:rsidRPr="004060F8">
        <w:rPr>
          <w:b/>
          <w:bCs/>
          <w:lang w:val="sr-Cyrl-CS"/>
        </w:rPr>
        <w:t>Члан 1</w:t>
      </w:r>
      <w:r w:rsidR="00187240">
        <w:rPr>
          <w:b/>
          <w:bCs/>
          <w:lang w:val="sr-Cyrl-CS"/>
        </w:rPr>
        <w:t>3</w:t>
      </w:r>
      <w:r w:rsidRPr="004060F8">
        <w:rPr>
          <w:b/>
          <w:bCs/>
          <w:lang w:val="sr-Cyrl-CS"/>
        </w:rPr>
        <w:t>.</w:t>
      </w:r>
    </w:p>
    <w:p w:rsidR="00366694" w:rsidRDefault="00366694" w:rsidP="00366694">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sidR="00B113E1">
        <w:rPr>
          <w:i/>
          <w:lang w:val="sr-Cyrl-CS"/>
        </w:rPr>
        <w:t>15</w:t>
      </w:r>
      <w:r w:rsidRPr="00310A05">
        <w:rPr>
          <w:i/>
          <w:lang w:val="sr-Cyrl-CS"/>
        </w:rPr>
        <w:t>)</w:t>
      </w:r>
      <w:r w:rsidRPr="00310A05">
        <w:rPr>
          <w:lang w:val="sr-Cyrl-CS"/>
        </w:rPr>
        <w:t xml:space="preserve">дана, </w:t>
      </w:r>
      <w:r w:rsidRPr="00310A05">
        <w:rPr>
          <w:bCs/>
          <w:lang w:val="sr-Cyrl-CS"/>
        </w:rPr>
        <w:t>од дана увођења у посао,</w:t>
      </w:r>
      <w:r w:rsidR="00B113E1">
        <w:rPr>
          <w:bCs/>
          <w:lang w:val="sr-Cyrl-CS"/>
        </w:rPr>
        <w:t xml:space="preserve"> </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366694" w:rsidRDefault="00366694" w:rsidP="00366694">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366694" w:rsidRDefault="00366694" w:rsidP="00366694">
      <w:pPr>
        <w:jc w:val="center"/>
        <w:rPr>
          <w:b/>
          <w:lang w:val="sr-Cyrl-CS"/>
        </w:rPr>
      </w:pPr>
    </w:p>
    <w:p w:rsidR="00366694" w:rsidRPr="00600230" w:rsidRDefault="00366694" w:rsidP="00366694">
      <w:pPr>
        <w:jc w:val="center"/>
        <w:rPr>
          <w:lang w:val="sr-Cyrl-CS"/>
        </w:rPr>
      </w:pPr>
      <w:r w:rsidRPr="004060F8">
        <w:rPr>
          <w:b/>
          <w:lang w:val="sr-Cyrl-CS"/>
        </w:rPr>
        <w:t xml:space="preserve">Члан </w:t>
      </w:r>
      <w:r w:rsidR="00187240">
        <w:rPr>
          <w:b/>
          <w:lang w:val="sr-Cyrl-CS"/>
        </w:rPr>
        <w:t>14</w:t>
      </w:r>
      <w:r w:rsidRPr="004060F8">
        <w:rPr>
          <w:b/>
          <w:lang w:val="sr-Cyrl-CS"/>
        </w:rPr>
        <w:t>.</w:t>
      </w:r>
    </w:p>
    <w:p w:rsidR="00366694" w:rsidRDefault="00366694" w:rsidP="00366694">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sidR="00B113E1">
        <w:rPr>
          <w:lang w:val="sr-Cyrl-CS"/>
        </w:rPr>
        <w:t>у висини 2</w:t>
      </w:r>
      <w:r>
        <w:rPr>
          <w:lang w:val="sr-Cyrl-CS"/>
        </w:rPr>
        <w:t>/</w:t>
      </w:r>
      <w:r w:rsidRPr="007C439D">
        <w:rPr>
          <w:vertAlign w:val="subscript"/>
          <w:lang w:val="sr-Cyrl-CS"/>
        </w:rPr>
        <w:t>00</w:t>
      </w:r>
      <w:r>
        <w:rPr>
          <w:lang w:val="sr-Cyrl-CS"/>
        </w:rPr>
        <w:t xml:space="preserve"> (два промила)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366694" w:rsidRPr="004060F8" w:rsidRDefault="00366694" w:rsidP="00366694">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366694" w:rsidRPr="006749B9" w:rsidRDefault="00366694" w:rsidP="00366694">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w:t>
      </w:r>
      <w:r w:rsidR="00B113E1">
        <w:rPr>
          <w:lang w:val="sr-Cyrl-CS"/>
        </w:rPr>
        <w:t>овај уговор</w:t>
      </w:r>
      <w:r w:rsidRPr="004060F8">
        <w:rPr>
          <w:lang w:val="sr-Cyrl-CS"/>
        </w:rPr>
        <w:t xml:space="preserve">, као и да захтева од Добављача накнаду штете, до </w:t>
      </w:r>
      <w:r>
        <w:rPr>
          <w:lang w:val="sr-Cyrl-CS"/>
        </w:rPr>
        <w:t xml:space="preserve">пуног </w:t>
      </w:r>
      <w:r w:rsidRPr="004060F8">
        <w:rPr>
          <w:lang w:val="sr-Cyrl-CS"/>
        </w:rPr>
        <w:t>износа стварне штете.</w:t>
      </w:r>
    </w:p>
    <w:p w:rsidR="00366694" w:rsidRDefault="00366694" w:rsidP="00366694">
      <w:pPr>
        <w:jc w:val="center"/>
        <w:rPr>
          <w:b/>
          <w:bCs/>
          <w:lang w:val="sr-Cyrl-CS"/>
        </w:rPr>
      </w:pPr>
    </w:p>
    <w:p w:rsidR="00366694" w:rsidRPr="004060F8" w:rsidRDefault="00366694" w:rsidP="00366694">
      <w:pPr>
        <w:jc w:val="center"/>
        <w:rPr>
          <w:b/>
          <w:lang w:val="sr-Cyrl-CS"/>
        </w:rPr>
      </w:pPr>
      <w:r w:rsidRPr="004060F8">
        <w:rPr>
          <w:b/>
          <w:bCs/>
          <w:lang w:val="sr-Cyrl-CS"/>
        </w:rPr>
        <w:lastRenderedPageBreak/>
        <w:t>Члан 1</w:t>
      </w:r>
      <w:r w:rsidR="00187240">
        <w:rPr>
          <w:b/>
          <w:bCs/>
          <w:lang w:val="sr-Cyrl-CS"/>
        </w:rPr>
        <w:t>5</w:t>
      </w:r>
      <w:r w:rsidRPr="004060F8">
        <w:rPr>
          <w:b/>
          <w:bCs/>
          <w:lang w:val="sr-Cyrl-CS"/>
        </w:rPr>
        <w:t>.</w:t>
      </w:r>
    </w:p>
    <w:p w:rsidR="00366694" w:rsidRPr="004060F8" w:rsidRDefault="00366694" w:rsidP="00366694">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366694" w:rsidRPr="008F2F27" w:rsidRDefault="00366694" w:rsidP="00366694">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366694" w:rsidRPr="008F2F27" w:rsidRDefault="00366694" w:rsidP="00366694">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366694" w:rsidRDefault="00366694" w:rsidP="00366694">
      <w:pPr>
        <w:numPr>
          <w:ilvl w:val="0"/>
          <w:numId w:val="26"/>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за који није одговоран </w:t>
      </w:r>
    </w:p>
    <w:p w:rsidR="00366694" w:rsidRDefault="00366694" w:rsidP="00366694">
      <w:pPr>
        <w:ind w:left="1080"/>
        <w:jc w:val="both"/>
        <w:rPr>
          <w:lang w:val="sr-Cyrl-CS"/>
        </w:rPr>
      </w:pPr>
      <w:r w:rsidRPr="004060F8">
        <w:rPr>
          <w:lang w:val="sr-Cyrl-CS"/>
        </w:rPr>
        <w:t>Добављач;</w:t>
      </w:r>
    </w:p>
    <w:p w:rsidR="00366694" w:rsidRDefault="00366694" w:rsidP="00366694">
      <w:pPr>
        <w:numPr>
          <w:ilvl w:val="0"/>
          <w:numId w:val="26"/>
        </w:numPr>
        <w:jc w:val="both"/>
        <w:rPr>
          <w:lang w:val="sr-Cyrl-CS"/>
        </w:rPr>
      </w:pPr>
      <w:r>
        <w:rPr>
          <w:lang w:val="sr-Cyrl-CS"/>
        </w:rPr>
        <w:t xml:space="preserve">за накнадно уговорене радове, и то: </w:t>
      </w:r>
    </w:p>
    <w:p w:rsidR="00366694" w:rsidRDefault="00366694" w:rsidP="00366694">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366694" w:rsidRPr="00EC402D" w:rsidRDefault="00366694" w:rsidP="00366694">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rsidR="00366694" w:rsidRDefault="00366694" w:rsidP="00366694">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366694" w:rsidRDefault="00366694" w:rsidP="00366694">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366694" w:rsidRPr="00CF2DD4" w:rsidRDefault="00366694" w:rsidP="00366694">
      <w:pPr>
        <w:ind w:firstLine="720"/>
        <w:jc w:val="both"/>
        <w:rPr>
          <w:lang w:val="sr-Cyrl-CS"/>
        </w:rPr>
      </w:pPr>
      <w:r w:rsidRPr="00CF2DD4">
        <w:rPr>
          <w:lang w:val="sr-Cyrl-CS"/>
        </w:rPr>
        <w:t>Добављач нема право на продужење рока у следећим случајевима:</w:t>
      </w:r>
    </w:p>
    <w:p w:rsidR="00366694" w:rsidRPr="00C15C39" w:rsidRDefault="00366694" w:rsidP="00366694">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366694" w:rsidRPr="000B5987" w:rsidRDefault="00366694" w:rsidP="00366694">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366694" w:rsidRDefault="00366694" w:rsidP="00366694">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366694" w:rsidRPr="00CF2DD4" w:rsidRDefault="00366694" w:rsidP="00366694">
      <w:pPr>
        <w:ind w:left="720"/>
        <w:jc w:val="both"/>
        <w:rPr>
          <w:lang w:val="sr-Cyrl-CS"/>
        </w:rPr>
      </w:pPr>
    </w:p>
    <w:p w:rsidR="00366694" w:rsidRPr="00CF2DD4" w:rsidRDefault="00366694" w:rsidP="00366694">
      <w:pPr>
        <w:jc w:val="center"/>
        <w:rPr>
          <w:b/>
          <w:bCs/>
          <w:lang w:val="sr-Cyrl-CS"/>
        </w:rPr>
      </w:pPr>
      <w:r w:rsidRPr="00CF2DD4">
        <w:rPr>
          <w:b/>
          <w:bCs/>
          <w:lang w:val="sr-Cyrl-CS"/>
        </w:rPr>
        <w:t xml:space="preserve">Члан </w:t>
      </w:r>
      <w:r w:rsidR="00187240">
        <w:rPr>
          <w:b/>
          <w:bCs/>
          <w:lang w:val="sr-Cyrl-CS"/>
        </w:rPr>
        <w:t>16</w:t>
      </w:r>
      <w:r w:rsidRPr="00CF2DD4">
        <w:rPr>
          <w:b/>
          <w:bCs/>
          <w:lang w:val="sr-Cyrl-CS"/>
        </w:rPr>
        <w:t>.</w:t>
      </w:r>
    </w:p>
    <w:p w:rsidR="00366694" w:rsidRPr="001D2736" w:rsidRDefault="00366694" w:rsidP="00366694">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366694" w:rsidRPr="00CF2DD4" w:rsidRDefault="00366694" w:rsidP="00366694">
      <w:pPr>
        <w:jc w:val="both"/>
        <w:rPr>
          <w:lang w:val="sr-Cyrl-CS"/>
        </w:rPr>
      </w:pPr>
      <w:r w:rsidRPr="00CF2DD4">
        <w:rPr>
          <w:lang w:val="sr-Cyrl-CS"/>
        </w:rPr>
        <w:tab/>
      </w:r>
    </w:p>
    <w:p w:rsidR="00366694" w:rsidRPr="00CF2DD4" w:rsidRDefault="00366694" w:rsidP="00366694">
      <w:pPr>
        <w:jc w:val="center"/>
        <w:rPr>
          <w:b/>
          <w:bCs/>
          <w:lang w:val="sr-Cyrl-CS"/>
        </w:rPr>
      </w:pPr>
      <w:r w:rsidRPr="00CF2DD4">
        <w:rPr>
          <w:b/>
          <w:bCs/>
          <w:lang w:val="sr-Cyrl-CS"/>
        </w:rPr>
        <w:t xml:space="preserve">Члан </w:t>
      </w:r>
      <w:r w:rsidR="00187240">
        <w:rPr>
          <w:b/>
          <w:bCs/>
          <w:lang w:val="sr-Cyrl-CS"/>
        </w:rPr>
        <w:t>17</w:t>
      </w:r>
      <w:r w:rsidRPr="00CF2DD4">
        <w:rPr>
          <w:b/>
          <w:bCs/>
          <w:lang w:val="sr-Cyrl-CS"/>
        </w:rPr>
        <w:t>.</w:t>
      </w:r>
    </w:p>
    <w:p w:rsidR="00366694" w:rsidRPr="00CF2DD4" w:rsidRDefault="00366694" w:rsidP="00366694">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366694" w:rsidRPr="00CF2DD4" w:rsidRDefault="00366694" w:rsidP="00366694">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366694" w:rsidRPr="00CF2DD4" w:rsidRDefault="00366694" w:rsidP="00366694">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366694" w:rsidRPr="00CF2DD4" w:rsidRDefault="00366694" w:rsidP="00366694">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366694" w:rsidRPr="004060F8" w:rsidRDefault="00366694" w:rsidP="00366694">
      <w:pPr>
        <w:jc w:val="both"/>
        <w:rPr>
          <w:lang w:val="sr-Cyrl-CS"/>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18</w:t>
      </w:r>
      <w:r w:rsidRPr="004060F8">
        <w:rPr>
          <w:b/>
          <w:bCs/>
          <w:lang w:val="sr-Cyrl-CS"/>
        </w:rPr>
        <w:t>.</w:t>
      </w:r>
    </w:p>
    <w:p w:rsidR="00366694" w:rsidRDefault="00366694" w:rsidP="00366694">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366694" w:rsidRDefault="00366694" w:rsidP="00366694">
      <w:pPr>
        <w:jc w:val="center"/>
        <w:rPr>
          <w:b/>
          <w:bCs/>
          <w:lang w:val="sr-Cyrl-CS"/>
        </w:rPr>
      </w:pPr>
    </w:p>
    <w:p w:rsidR="00187240" w:rsidRDefault="00187240" w:rsidP="00366694">
      <w:pPr>
        <w:jc w:val="center"/>
        <w:rPr>
          <w:b/>
          <w:bCs/>
          <w:lang w:val="sr-Cyrl-CS"/>
        </w:rPr>
      </w:pPr>
    </w:p>
    <w:p w:rsidR="00187240" w:rsidRDefault="00187240" w:rsidP="00366694">
      <w:pPr>
        <w:jc w:val="center"/>
        <w:rPr>
          <w:b/>
          <w:bCs/>
          <w:lang w:val="sr-Cyrl-CS"/>
        </w:rPr>
      </w:pPr>
    </w:p>
    <w:p w:rsidR="00366694" w:rsidRPr="004060F8" w:rsidRDefault="00366694" w:rsidP="00366694">
      <w:pPr>
        <w:jc w:val="center"/>
        <w:rPr>
          <w:b/>
          <w:bCs/>
          <w:lang w:val="sr-Cyrl-CS"/>
        </w:rPr>
      </w:pPr>
      <w:r w:rsidRPr="004060F8">
        <w:rPr>
          <w:b/>
          <w:bCs/>
          <w:lang w:val="sr-Cyrl-CS"/>
        </w:rPr>
        <w:lastRenderedPageBreak/>
        <w:t xml:space="preserve">Члан </w:t>
      </w:r>
      <w:r w:rsidR="00187240">
        <w:rPr>
          <w:b/>
          <w:bCs/>
          <w:lang w:val="ru-RU"/>
        </w:rPr>
        <w:t>19</w:t>
      </w:r>
      <w:r w:rsidRPr="004060F8">
        <w:rPr>
          <w:b/>
          <w:bCs/>
          <w:lang w:val="sr-Cyrl-CS"/>
        </w:rPr>
        <w:t>.</w:t>
      </w:r>
    </w:p>
    <w:p w:rsidR="00366694" w:rsidRPr="004060F8" w:rsidRDefault="00366694" w:rsidP="00366694">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366694" w:rsidRDefault="00366694" w:rsidP="00366694">
      <w:pPr>
        <w:rPr>
          <w:bCs/>
          <w:lang w:val="sr-Cyrl-CS"/>
        </w:rPr>
      </w:pPr>
      <w:r w:rsidRPr="004060F8">
        <w:rPr>
          <w:bCs/>
          <w:lang w:val="sr-Cyrl-CS"/>
        </w:rPr>
        <w:tab/>
      </w:r>
    </w:p>
    <w:p w:rsidR="00366694" w:rsidRDefault="00366694" w:rsidP="00366694">
      <w:pPr>
        <w:jc w:val="center"/>
        <w:rPr>
          <w:b/>
          <w:bCs/>
          <w:lang w:val="sr-Cyrl-CS"/>
        </w:rPr>
      </w:pPr>
      <w:r w:rsidRPr="004060F8">
        <w:rPr>
          <w:b/>
          <w:bCs/>
          <w:lang w:val="sr-Cyrl-CS"/>
        </w:rPr>
        <w:t xml:space="preserve">Члан </w:t>
      </w:r>
      <w:r w:rsidR="00187240">
        <w:rPr>
          <w:b/>
          <w:bCs/>
          <w:lang w:val="sr-Cyrl-CS"/>
        </w:rPr>
        <w:t>20</w:t>
      </w:r>
      <w:r>
        <w:rPr>
          <w:b/>
          <w:bCs/>
          <w:lang w:val="sr-Cyrl-CS"/>
        </w:rPr>
        <w:t>.</w:t>
      </w:r>
    </w:p>
    <w:p w:rsidR="00366694" w:rsidRDefault="00366694" w:rsidP="00366694">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366694" w:rsidRDefault="00366694" w:rsidP="00366694">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rsidR="00366694" w:rsidRPr="00806485" w:rsidRDefault="00366694" w:rsidP="00366694">
      <w:pPr>
        <w:jc w:val="both"/>
        <w:rPr>
          <w:b/>
          <w:bCs/>
          <w:lang w:val="sr-Cyrl-CS"/>
        </w:rPr>
      </w:pPr>
      <w:r>
        <w:rPr>
          <w:bCs/>
          <w:lang w:val="sr-Cyrl-CS"/>
        </w:rPr>
        <w:tab/>
      </w:r>
      <w:r w:rsidRPr="00B746BC">
        <w:t>Приликом примопредаје радова, Комисија за квалитативни и квантитативни пријем радова проверава:</w:t>
      </w:r>
    </w:p>
    <w:p w:rsidR="00366694" w:rsidRPr="00806485" w:rsidRDefault="00366694" w:rsidP="00366694">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366694" w:rsidRPr="00806485" w:rsidRDefault="00366694" w:rsidP="00366694">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w:t>
      </w:r>
      <w:proofErr w:type="gramStart"/>
      <w:r w:rsidRPr="00806485">
        <w:t>одговара  уговореним</w:t>
      </w:r>
      <w:proofErr w:type="gramEnd"/>
      <w:r w:rsidRPr="00806485">
        <w:t xml:space="preserve">, односно да ли је </w:t>
      </w:r>
    </w:p>
    <w:p w:rsidR="00366694" w:rsidRPr="00806485" w:rsidRDefault="00366694" w:rsidP="00366694">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rsidR="00366694" w:rsidRDefault="00366694" w:rsidP="00366694">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00187240">
        <w:rPr>
          <w:rFonts w:ascii="Times New Roman" w:hAnsi="Times New Roman"/>
          <w:lang w:val="sr-Cyrl-RS"/>
        </w:rPr>
        <w:t xml:space="preserve"> </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56A13" w:rsidRDefault="00856A13" w:rsidP="00366694">
      <w:pPr>
        <w:pStyle w:val="BodyText"/>
        <w:tabs>
          <w:tab w:val="left" w:pos="0"/>
        </w:tabs>
        <w:rPr>
          <w:rFonts w:ascii="Times New Roman" w:hAnsi="Times New Roman"/>
          <w:b/>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21</w:t>
      </w:r>
      <w:r w:rsidRPr="004060F8">
        <w:rPr>
          <w:b/>
          <w:bCs/>
          <w:lang w:val="sr-Cyrl-CS"/>
        </w:rPr>
        <w:t>.</w:t>
      </w:r>
    </w:p>
    <w:p w:rsidR="00366694" w:rsidRPr="004060F8" w:rsidRDefault="00366694" w:rsidP="00366694">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366694" w:rsidRPr="004060F8"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366694" w:rsidRPr="009D1239"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366694" w:rsidRDefault="00366694" w:rsidP="00366694">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r>
        <w:rPr>
          <w:bCs/>
          <w:lang w:val="sr-Cyrl-CS"/>
        </w:rPr>
        <w:t>;</w:t>
      </w:r>
    </w:p>
    <w:p w:rsidR="00366694" w:rsidRPr="009D1239" w:rsidRDefault="00366694" w:rsidP="00366694">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366694" w:rsidRPr="004060F8"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366694" w:rsidRPr="004060F8" w:rsidRDefault="00366694" w:rsidP="00366694">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22</w:t>
      </w:r>
      <w:r w:rsidRPr="004060F8">
        <w:rPr>
          <w:b/>
          <w:bCs/>
          <w:lang w:val="sr-Cyrl-CS"/>
        </w:rPr>
        <w:t>.</w:t>
      </w:r>
    </w:p>
    <w:p w:rsidR="00366694" w:rsidRPr="004060F8" w:rsidRDefault="00366694" w:rsidP="00366694">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23</w:t>
      </w:r>
      <w:r w:rsidRPr="004060F8">
        <w:rPr>
          <w:b/>
          <w:bCs/>
          <w:lang w:val="sr-Cyrl-CS"/>
        </w:rPr>
        <w:t>.</w:t>
      </w:r>
    </w:p>
    <w:p w:rsidR="00366694" w:rsidRDefault="00366694" w:rsidP="00366694">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366694" w:rsidRPr="004060F8" w:rsidRDefault="00366694" w:rsidP="00366694">
      <w:pPr>
        <w:jc w:val="both"/>
        <w:rPr>
          <w:bCs/>
          <w:lang w:val="ru-RU"/>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24</w:t>
      </w:r>
      <w:r w:rsidRPr="004060F8">
        <w:rPr>
          <w:b/>
          <w:bCs/>
          <w:lang w:val="sr-Cyrl-CS"/>
        </w:rPr>
        <w:t>.</w:t>
      </w:r>
    </w:p>
    <w:p w:rsidR="00366694" w:rsidRDefault="00366694" w:rsidP="00366694">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366694" w:rsidRDefault="00366694" w:rsidP="00366694">
      <w:pPr>
        <w:ind w:firstLine="720"/>
        <w:jc w:val="both"/>
        <w:rPr>
          <w:lang w:val="sr-Cyrl-CS"/>
        </w:rPr>
      </w:pPr>
    </w:p>
    <w:p w:rsidR="00187240" w:rsidRDefault="00187240" w:rsidP="00366694">
      <w:pPr>
        <w:jc w:val="center"/>
        <w:rPr>
          <w:b/>
          <w:bCs/>
          <w:lang w:val="sr-Cyrl-CS"/>
        </w:rPr>
      </w:pPr>
    </w:p>
    <w:p w:rsidR="00366694" w:rsidRPr="004060F8" w:rsidRDefault="00366694" w:rsidP="00366694">
      <w:pPr>
        <w:jc w:val="center"/>
        <w:rPr>
          <w:b/>
          <w:bCs/>
          <w:lang w:val="sr-Cyrl-CS"/>
        </w:rPr>
      </w:pPr>
      <w:r w:rsidRPr="004060F8">
        <w:rPr>
          <w:b/>
          <w:bCs/>
          <w:lang w:val="sr-Cyrl-CS"/>
        </w:rPr>
        <w:lastRenderedPageBreak/>
        <w:t xml:space="preserve">Члан </w:t>
      </w:r>
      <w:r w:rsidR="00187240">
        <w:rPr>
          <w:b/>
          <w:bCs/>
          <w:lang w:val="sr-Cyrl-CS"/>
        </w:rPr>
        <w:t>25</w:t>
      </w:r>
      <w:r w:rsidRPr="004060F8">
        <w:rPr>
          <w:b/>
          <w:bCs/>
          <w:lang w:val="sr-Cyrl-CS"/>
        </w:rPr>
        <w:t>.</w:t>
      </w:r>
    </w:p>
    <w:p w:rsidR="00366694" w:rsidRPr="004060F8" w:rsidRDefault="00366694" w:rsidP="00366694">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366694" w:rsidRDefault="00366694" w:rsidP="00366694">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366694" w:rsidRDefault="00366694" w:rsidP="00366694">
      <w:pPr>
        <w:ind w:firstLine="720"/>
        <w:jc w:val="both"/>
        <w:rPr>
          <w:lang w:val="ru-RU"/>
        </w:rPr>
      </w:pPr>
    </w:p>
    <w:p w:rsidR="00366694" w:rsidRPr="004060F8" w:rsidRDefault="00366694" w:rsidP="00366694">
      <w:pPr>
        <w:jc w:val="center"/>
        <w:rPr>
          <w:b/>
          <w:bCs/>
          <w:lang w:val="sr-Cyrl-CS"/>
        </w:rPr>
      </w:pPr>
      <w:r w:rsidRPr="004060F8">
        <w:rPr>
          <w:b/>
          <w:bCs/>
          <w:lang w:val="sr-Cyrl-CS"/>
        </w:rPr>
        <w:t xml:space="preserve">Члан </w:t>
      </w:r>
      <w:r w:rsidR="00187240">
        <w:rPr>
          <w:b/>
          <w:bCs/>
          <w:lang w:val="sr-Cyrl-CS"/>
        </w:rPr>
        <w:t>26</w:t>
      </w:r>
      <w:r w:rsidRPr="004060F8">
        <w:rPr>
          <w:b/>
          <w:bCs/>
          <w:lang w:val="sr-Cyrl-CS"/>
        </w:rPr>
        <w:t>.</w:t>
      </w:r>
    </w:p>
    <w:p w:rsidR="00366694" w:rsidRPr="004060F8" w:rsidRDefault="00366694" w:rsidP="00366694">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366694" w:rsidRDefault="00366694" w:rsidP="00366694">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366694" w:rsidRDefault="00366694" w:rsidP="00366694">
      <w:pPr>
        <w:jc w:val="both"/>
        <w:rPr>
          <w:lang w:val="sr-Cyrl-CS"/>
        </w:rPr>
      </w:pPr>
    </w:p>
    <w:p w:rsidR="00366694" w:rsidRDefault="00366694" w:rsidP="00366694">
      <w:pPr>
        <w:jc w:val="both"/>
        <w:rPr>
          <w:lang w:val="sr-Cyrl-CS"/>
        </w:rPr>
      </w:pPr>
    </w:p>
    <w:p w:rsidR="00366694" w:rsidRPr="004060F8" w:rsidRDefault="00366694" w:rsidP="00366694">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rsidR="00366694" w:rsidRDefault="00366694" w:rsidP="00366694">
      <w:pPr>
        <w:jc w:val="both"/>
        <w:rPr>
          <w:b/>
          <w:lang w:val="sr-Cyrl-CS"/>
        </w:rPr>
      </w:pPr>
    </w:p>
    <w:p w:rsidR="00366694" w:rsidRPr="004060F8" w:rsidRDefault="00366694" w:rsidP="00366694">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66694" w:rsidRPr="00D07BB3" w:rsidRDefault="00366694" w:rsidP="00366694">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66694" w:rsidRPr="00A66DF6" w:rsidRDefault="00366694" w:rsidP="00366694">
      <w:r>
        <w:tab/>
      </w:r>
    </w:p>
    <w:p w:rsidR="00125551" w:rsidRDefault="00366694" w:rsidP="00856A13">
      <w:pPr>
        <w:spacing w:after="200" w:line="276" w:lineRule="auto"/>
        <w:jc w:val="both"/>
        <w:rPr>
          <w:lang w:val="sr-Cyrl-CS"/>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p w:rsidR="00125551" w:rsidRDefault="00125551"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sectPr w:rsidR="009D042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6" w:rsidRDefault="00241E96">
      <w:r>
        <w:separator/>
      </w:r>
    </w:p>
  </w:endnote>
  <w:endnote w:type="continuationSeparator" w:id="0">
    <w:p w:rsidR="00241E96" w:rsidRDefault="0024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6" w:rsidRDefault="00241E96">
      <w:r>
        <w:separator/>
      </w:r>
    </w:p>
  </w:footnote>
  <w:footnote w:type="continuationSeparator" w:id="0">
    <w:p w:rsidR="00241E96" w:rsidRDefault="00241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E6" w:rsidRPr="00574A15" w:rsidRDefault="00241E96">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35AE6" w:rsidRPr="003D05A2" w:rsidRDefault="00235AE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35AE6" w:rsidRPr="003D05A2" w:rsidRDefault="00235AE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35AE6" w:rsidRDefault="00235AE6">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7"/>
  </w:num>
  <w:num w:numId="5">
    <w:abstractNumId w:val="15"/>
  </w:num>
  <w:num w:numId="6">
    <w:abstractNumId w:val="21"/>
  </w:num>
  <w:num w:numId="7">
    <w:abstractNumId w:val="6"/>
  </w:num>
  <w:num w:numId="8">
    <w:abstractNumId w:val="9"/>
  </w:num>
  <w:num w:numId="9">
    <w:abstractNumId w:val="25"/>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4"/>
  </w:num>
  <w:num w:numId="26">
    <w:abstractNumId w:val="12"/>
  </w:num>
  <w:num w:numId="27">
    <w:abstractNumId w:val="19"/>
  </w:num>
  <w:num w:numId="28">
    <w:abstractNumId w:val="20"/>
  </w:num>
  <w:num w:numId="2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662"/>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551"/>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240"/>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561"/>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AE6"/>
    <w:rsid w:val="00235BE6"/>
    <w:rsid w:val="00241957"/>
    <w:rsid w:val="00241E9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E87"/>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694"/>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335"/>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2B47"/>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6A13"/>
    <w:rsid w:val="008576F5"/>
    <w:rsid w:val="008577F1"/>
    <w:rsid w:val="008603A7"/>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42B"/>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061"/>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64F4"/>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97AFD"/>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D7E35"/>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3E1"/>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AB2"/>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AE7"/>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4856"/>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617"/>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672"/>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59A53E"/>
  <w15:docId w15:val="{5720C332-3AD7-4190-A8F9-1AFAEFC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7529430">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1B9F-D56E-46C8-8B0C-DB49BD17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16742</TotalTime>
  <Pages>17</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26274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780</cp:revision>
  <cp:lastPrinted>2021-02-25T08:48:00Z</cp:lastPrinted>
  <dcterms:created xsi:type="dcterms:W3CDTF">2017-01-23T08:00:00Z</dcterms:created>
  <dcterms:modified xsi:type="dcterms:W3CDTF">2021-10-28T13:00:00Z</dcterms:modified>
</cp:coreProperties>
</file>