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DD151E" w:rsidRDefault="007D39FE" w:rsidP="007D39FE">
      <w:pPr>
        <w:rPr>
          <w:lang w:val="sr-Latn-CS"/>
        </w:rPr>
      </w:pPr>
      <w:r>
        <w:rPr>
          <w:lang w:val="sr-Cyrl-CS"/>
        </w:rPr>
        <w:t>Број:</w:t>
      </w:r>
      <w:r w:rsidR="00561962">
        <w:rPr>
          <w:lang w:val="sr-Cyrl-CS"/>
        </w:rPr>
        <w:t xml:space="preserve"> 2</w:t>
      </w:r>
      <w:r w:rsidR="00BC529B">
        <w:t>059/</w:t>
      </w:r>
      <w:r w:rsidR="00561962">
        <w:rPr>
          <w:lang w:val="sr-Cyrl-CS"/>
        </w:rPr>
        <w:t>1</w:t>
      </w:r>
    </w:p>
    <w:p w:rsidR="007D39FE" w:rsidRPr="0023323B" w:rsidRDefault="007D39FE" w:rsidP="007D39FE">
      <w:r>
        <w:rPr>
          <w:lang w:val="sr-Cyrl-CS"/>
        </w:rPr>
        <w:t>Датум</w:t>
      </w:r>
      <w:r>
        <w:t>:</w:t>
      </w:r>
      <w:r w:rsidR="0023323B">
        <w:t xml:space="preserve"> 08.07.2022. године</w:t>
      </w:r>
    </w:p>
    <w:p w:rsidR="007D39FE" w:rsidRDefault="007D39FE" w:rsidP="007D39FE">
      <w:pPr>
        <w:spacing w:line="200" w:lineRule="exact"/>
        <w:rPr>
          <w:lang w:val="sr-Cyrl-CS"/>
        </w:rPr>
      </w:pPr>
    </w:p>
    <w:p w:rsidR="00BC529B" w:rsidRDefault="007D39FE" w:rsidP="00BC529B">
      <w:pPr>
        <w:jc w:val="both"/>
      </w:pPr>
      <w:r>
        <w:rPr>
          <w:b/>
          <w:spacing w:val="1"/>
          <w:position w:val="-1"/>
          <w:lang w:val="sr-Cyrl-CS"/>
        </w:rPr>
        <w:t>ОПИС НАБАВКЕ ПУТЕМ НАРУЏБЕНИЦЕ–</w:t>
      </w:r>
      <w:r w:rsidR="00BC529B" w:rsidRPr="00BC529B">
        <w:t xml:space="preserve"> </w:t>
      </w:r>
      <w:r w:rsidR="00BC529B">
        <w:t>Набавка радова –радови у Прихватилиштима и Прихватној станици Центра за заштиту одојчади, деце и омладине, Београд.</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sidR="00BC529B">
              <w:rPr>
                <w:b/>
                <w:lang w:val="es-ES"/>
              </w:rPr>
              <w:t xml:space="preserve"> </w:t>
            </w:r>
            <w:r>
              <w:rPr>
                <w:b/>
                <w:lang w:val="es-ES"/>
              </w:rPr>
              <w:t>за</w:t>
            </w:r>
            <w:r w:rsidR="00BC529B">
              <w:rPr>
                <w:b/>
                <w:lang w:val="es-ES"/>
              </w:rPr>
              <w:t xml:space="preserve"> </w:t>
            </w:r>
            <w:r>
              <w:rPr>
                <w:b/>
                <w:lang w:val="es-ES"/>
              </w:rPr>
              <w:t>за</w:t>
            </w:r>
            <w:r>
              <w:rPr>
                <w:b/>
                <w:lang w:val="sr-Cyrl-CS"/>
              </w:rPr>
              <w:t>ш</w:t>
            </w:r>
            <w:r>
              <w:rPr>
                <w:b/>
                <w:lang w:val="es-ES"/>
              </w:rPr>
              <w:t>титу</w:t>
            </w:r>
            <w:r w:rsidR="00BC529B">
              <w:rPr>
                <w:b/>
                <w:lang w:val="es-E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sidR="0023323B">
              <w:t xml:space="preserve"> </w:t>
            </w:r>
            <w:r>
              <w:t>путем</w:t>
            </w:r>
            <w:r w:rsidR="0023323B">
              <w:t xml:space="preserve"> </w:t>
            </w:r>
            <w:r>
              <w:t>наруџбенице</w:t>
            </w:r>
          </w:p>
          <w:p w:rsidR="007D39FE" w:rsidRDefault="00063C1D" w:rsidP="00BC529B">
            <w:pPr>
              <w:rPr>
                <w:color w:val="FF0000"/>
              </w:rPr>
            </w:pPr>
            <w:r>
              <w:rPr>
                <w:lang w:val="sr-Cyrl-CS"/>
              </w:rPr>
              <w:t xml:space="preserve">бр. </w:t>
            </w:r>
            <w:r w:rsidR="008B4F1E">
              <w:t>2</w:t>
            </w:r>
            <w:r w:rsidR="00BC529B">
              <w:t>2</w:t>
            </w:r>
            <w:r w:rsidR="007D39FE">
              <w:rPr>
                <w:lang w:val="sr-Cyrl-CS"/>
              </w:rPr>
              <w:t>/2</w:t>
            </w:r>
            <w:r w:rsidR="008B4F1E">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8B4F1E" w:rsidRDefault="008B4F1E">
            <w:pPr>
              <w:spacing w:before="77"/>
            </w:pPr>
            <w:r>
              <w:t>Радови</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544D3B">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544D3B">
              <w:t xml:space="preserve"> </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sidR="00544D3B">
              <w:rPr>
                <w:shd w:val="clear" w:color="auto" w:fill="FFFFFF"/>
              </w:rPr>
              <w:t xml:space="preserve"> </w:t>
            </w:r>
            <w:r>
              <w:rPr>
                <w:shd w:val="clear" w:color="auto" w:fill="FFFFFF"/>
              </w:rPr>
              <w:t>речника</w:t>
            </w:r>
            <w:r w:rsidR="00544D3B">
              <w:rPr>
                <w:shd w:val="clear" w:color="auto" w:fill="FFFFFF"/>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BC529B" w:rsidRDefault="00BC529B" w:rsidP="00BC529B">
            <w:pPr>
              <w:jc w:val="both"/>
            </w:pPr>
            <w:r>
              <w:t>Набавка радова –радови у Прихватилиштима и Прихватној станици Центра за заштиту одојчади, деце и омладине, Београд.</w:t>
            </w:r>
          </w:p>
          <w:p w:rsidR="00BC529B" w:rsidRDefault="00BC529B" w:rsidP="007D39FE">
            <w:pPr>
              <w:jc w:val="both"/>
            </w:pPr>
          </w:p>
          <w:p w:rsidR="007D39FE" w:rsidRDefault="00BC529B" w:rsidP="007D39FE">
            <w:pPr>
              <w:jc w:val="both"/>
              <w:rPr>
                <w:spacing w:val="1"/>
                <w:position w:val="-1"/>
                <w:lang w:val="sr-Cyrl-CS"/>
              </w:rPr>
            </w:pPr>
            <w:r>
              <w:rPr>
                <w:rFonts w:eastAsia="Calibri"/>
                <w:bCs/>
                <w:noProof/>
              </w:rPr>
              <w:t>45000000-7- Грађевински радови</w:t>
            </w:r>
          </w:p>
          <w:p w:rsidR="007D39FE" w:rsidRPr="00063C1D" w:rsidRDefault="007D39FE" w:rsidP="007D39FE">
            <w:pPr>
              <w:jc w:val="both"/>
              <w:rPr>
                <w:color w:val="C0504D" w:themeColor="accent2"/>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sidR="00BC529B">
              <w:rPr>
                <w:b/>
                <w:color w:val="333333"/>
                <w:shd w:val="clear" w:color="auto" w:fill="FFFFFF"/>
              </w:rPr>
              <w:t xml:space="preserve"> </w:t>
            </w:r>
            <w:r>
              <w:rPr>
                <w:b/>
                <w:color w:val="333333"/>
                <w:shd w:val="clear" w:color="auto" w:fill="FFFFFF"/>
              </w:rPr>
              <w:t>најповољнија</w:t>
            </w:r>
            <w:r w:rsidR="00BC529B">
              <w:rPr>
                <w:b/>
                <w:color w:val="333333"/>
                <w:shd w:val="clear" w:color="auto" w:fill="FFFFFF"/>
              </w:rPr>
              <w:t xml:space="preserve"> </w:t>
            </w:r>
            <w:r>
              <w:rPr>
                <w:b/>
                <w:color w:val="333333"/>
                <w:shd w:val="clear" w:color="auto" w:fill="FFFFFF"/>
              </w:rPr>
              <w:t>понуда</w:t>
            </w:r>
            <w:r w:rsidR="00BC529B">
              <w:rPr>
                <w:b/>
                <w:color w:val="333333"/>
                <w:shd w:val="clear" w:color="auto" w:fill="FFFFFF"/>
              </w:rPr>
              <w:t xml:space="preserve"> </w:t>
            </w:r>
            <w:r>
              <w:rPr>
                <w:b/>
                <w:color w:val="333333"/>
                <w:shd w:val="clear" w:color="auto" w:fill="FFFFFF"/>
              </w:rPr>
              <w:t>која</w:t>
            </w:r>
            <w:r w:rsidR="00BC529B">
              <w:rPr>
                <w:b/>
                <w:color w:val="333333"/>
                <w:shd w:val="clear" w:color="auto" w:fill="FFFFFF"/>
              </w:rPr>
              <w:t xml:space="preserve"> </w:t>
            </w:r>
            <w:r>
              <w:rPr>
                <w:b/>
                <w:color w:val="333333"/>
                <w:shd w:val="clear" w:color="auto" w:fill="FFFFFF"/>
              </w:rPr>
              <w:t>се</w:t>
            </w:r>
            <w:r w:rsidR="00BC529B">
              <w:rPr>
                <w:b/>
                <w:color w:val="333333"/>
                <w:shd w:val="clear" w:color="auto" w:fill="FFFFFF"/>
              </w:rPr>
              <w:t xml:space="preserve"> </w:t>
            </w:r>
            <w:r>
              <w:rPr>
                <w:b/>
                <w:color w:val="333333"/>
                <w:shd w:val="clear" w:color="auto" w:fill="FFFFFF"/>
              </w:rPr>
              <w:t>одређује</w:t>
            </w:r>
            <w:r w:rsidR="00BC529B">
              <w:rPr>
                <w:b/>
                <w:color w:val="333333"/>
                <w:shd w:val="clear" w:color="auto" w:fill="FFFFFF"/>
              </w:rPr>
              <w:t xml:space="preserve"> </w:t>
            </w:r>
            <w:r>
              <w:rPr>
                <w:b/>
                <w:color w:val="333333"/>
                <w:shd w:val="clear" w:color="auto" w:fill="FFFFFF"/>
              </w:rPr>
              <w:t>на</w:t>
            </w:r>
            <w:r w:rsidR="00BC529B">
              <w:rPr>
                <w:b/>
                <w:color w:val="333333"/>
                <w:shd w:val="clear" w:color="auto" w:fill="FFFFFF"/>
              </w:rPr>
              <w:t xml:space="preserve"> </w:t>
            </w:r>
            <w:r>
              <w:rPr>
                <w:b/>
                <w:color w:val="333333"/>
                <w:shd w:val="clear" w:color="auto" w:fill="FFFFFF"/>
              </w:rPr>
              <w:t>основу</w:t>
            </w:r>
            <w:r w:rsidR="00BC529B">
              <w:rPr>
                <w:b/>
                <w:color w:val="333333"/>
                <w:shd w:val="clear" w:color="auto" w:fill="FFFFFF"/>
              </w:rPr>
              <w:t xml:space="preserve"> </w:t>
            </w:r>
            <w:r>
              <w:rPr>
                <w:b/>
                <w:color w:val="333333"/>
                <w:shd w:val="clear" w:color="auto" w:fill="FFFFFF"/>
              </w:rPr>
              <w:t>једног</w:t>
            </w:r>
            <w:r w:rsidR="00BC529B">
              <w:rPr>
                <w:b/>
                <w:color w:val="333333"/>
                <w:shd w:val="clear" w:color="auto" w:fill="FFFFFF"/>
              </w:rPr>
              <w:t xml:space="preserve"> </w:t>
            </w:r>
            <w:r>
              <w:rPr>
                <w:b/>
                <w:color w:val="333333"/>
                <w:shd w:val="clear" w:color="auto" w:fill="FFFFFF"/>
              </w:rPr>
              <w:t>од</w:t>
            </w:r>
            <w:r w:rsidR="00BC529B">
              <w:rPr>
                <w:b/>
                <w:color w:val="333333"/>
                <w:shd w:val="clear" w:color="auto" w:fill="FFFFFF"/>
              </w:rPr>
              <w:t xml:space="preserve"> </w:t>
            </w:r>
            <w:r>
              <w:rPr>
                <w:b/>
                <w:color w:val="333333"/>
                <w:shd w:val="clear" w:color="auto" w:fill="FFFFFF"/>
              </w:rPr>
              <w:t>следећих</w:t>
            </w:r>
            <w:r w:rsidR="00BC529B">
              <w:rPr>
                <w:b/>
                <w:color w:val="333333"/>
                <w:shd w:val="clear" w:color="auto" w:fill="FFFFFF"/>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3323B" w:rsidRDefault="007D39FE">
            <w:pPr>
              <w:jc w:val="both"/>
              <w:rPr>
                <w:iCs/>
                <w:lang w:val="sr-Cyrl-CS"/>
              </w:rPr>
            </w:pPr>
            <w:r w:rsidRPr="0023323B">
              <w:rPr>
                <w:iCs/>
                <w:lang w:val="sr-Cyrl-CS"/>
              </w:rPr>
              <w:t>Понуђач понуду подноси путем поште.</w:t>
            </w:r>
          </w:p>
          <w:p w:rsidR="007D39FE" w:rsidRPr="0023323B" w:rsidRDefault="007D39FE">
            <w:pPr>
              <w:jc w:val="both"/>
              <w:rPr>
                <w:iCs/>
                <w:lang w:val="sr-Cyrl-CS"/>
              </w:rPr>
            </w:pPr>
            <w:r w:rsidRPr="0023323B">
              <w:rPr>
                <w:iCs/>
                <w:lang w:val="sr-Cyrl-CS"/>
              </w:rPr>
              <w:t>Понуђач понуду подноси тако да иста буде примљена од стране наручиоца до</w:t>
            </w:r>
            <w:r w:rsidR="00BC529B" w:rsidRPr="0023323B">
              <w:rPr>
                <w:iCs/>
              </w:rPr>
              <w:t xml:space="preserve"> </w:t>
            </w:r>
            <w:r w:rsidR="0023323B" w:rsidRPr="0023323B">
              <w:rPr>
                <w:b/>
                <w:iCs/>
                <w:lang w:val="sr-Cyrl-CS"/>
              </w:rPr>
              <w:t>13.07</w:t>
            </w:r>
            <w:r w:rsidRPr="0023323B">
              <w:rPr>
                <w:b/>
                <w:iCs/>
                <w:lang w:val="sr-Cyrl-CS"/>
              </w:rPr>
              <w:t>.20</w:t>
            </w:r>
            <w:r w:rsidRPr="0023323B">
              <w:rPr>
                <w:b/>
                <w:iCs/>
              </w:rPr>
              <w:t>2</w:t>
            </w:r>
            <w:r w:rsidR="008B4F1E" w:rsidRPr="0023323B">
              <w:rPr>
                <w:b/>
                <w:iCs/>
                <w:lang w:val="sr-Cyrl-CS"/>
              </w:rPr>
              <w:t>2</w:t>
            </w:r>
            <w:r w:rsidRPr="0023323B">
              <w:rPr>
                <w:b/>
                <w:iCs/>
                <w:lang w:val="sr-Cyrl-CS"/>
              </w:rPr>
              <w:t xml:space="preserve">. </w:t>
            </w:r>
            <w:r w:rsidR="0023323B" w:rsidRPr="0023323B">
              <w:rPr>
                <w:b/>
                <w:iCs/>
                <w:lang w:val="sr-Cyrl-CS"/>
              </w:rPr>
              <w:t>године до 11</w:t>
            </w:r>
            <w:r w:rsidRPr="0023323B">
              <w:rPr>
                <w:b/>
                <w:iCs/>
                <w:lang w:val="sr-Cyrl-CS"/>
              </w:rPr>
              <w:t>:00 часова</w:t>
            </w:r>
            <w:r w:rsidRPr="0023323B">
              <w:rPr>
                <w:iCs/>
                <w:lang w:val="sr-Cyrl-CS"/>
              </w:rPr>
              <w:t>.</w:t>
            </w:r>
          </w:p>
          <w:p w:rsidR="007D39FE" w:rsidRPr="0023323B" w:rsidRDefault="007D39FE">
            <w:pPr>
              <w:jc w:val="both"/>
              <w:rPr>
                <w:iCs/>
                <w:lang w:val="sr-Cyrl-CS"/>
              </w:rPr>
            </w:pPr>
            <w:r w:rsidRPr="0023323B">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3323B" w:rsidRDefault="007D39FE">
            <w:pPr>
              <w:jc w:val="both"/>
              <w:rPr>
                <w:iCs/>
              </w:rPr>
            </w:pPr>
            <w:r w:rsidRPr="0023323B">
              <w:rPr>
                <w:iCs/>
                <w:lang w:val="sr-Cyrl-CS"/>
              </w:rPr>
              <w:t xml:space="preserve">Понуде се достављају на адресу: Центра за заштиту одојчади,  деце и омладине, ул. Звечанска бр. 7, до </w:t>
            </w:r>
            <w:r w:rsidR="0023323B" w:rsidRPr="0023323B">
              <w:rPr>
                <w:b/>
                <w:iCs/>
                <w:lang w:val="sr-Cyrl-CS"/>
              </w:rPr>
              <w:t>13.07</w:t>
            </w:r>
            <w:r w:rsidRPr="0023323B">
              <w:rPr>
                <w:b/>
                <w:iCs/>
                <w:lang w:val="sr-Cyrl-CS"/>
              </w:rPr>
              <w:t>.20</w:t>
            </w:r>
            <w:r w:rsidRPr="0023323B">
              <w:rPr>
                <w:b/>
                <w:iCs/>
              </w:rPr>
              <w:t>2</w:t>
            </w:r>
            <w:r w:rsidR="008B4F1E" w:rsidRPr="0023323B">
              <w:rPr>
                <w:b/>
                <w:iCs/>
                <w:lang w:val="sr-Cyrl-CS"/>
              </w:rPr>
              <w:t xml:space="preserve">2. </w:t>
            </w:r>
            <w:r w:rsidR="002D4873" w:rsidRPr="0023323B">
              <w:rPr>
                <w:b/>
                <w:iCs/>
                <w:lang w:val="sr-Cyrl-CS"/>
              </w:rPr>
              <w:t>го</w:t>
            </w:r>
            <w:r w:rsidR="0023323B" w:rsidRPr="0023323B">
              <w:rPr>
                <w:b/>
                <w:iCs/>
                <w:lang w:val="sr-Cyrl-CS"/>
              </w:rPr>
              <w:t>дине до 11</w:t>
            </w:r>
            <w:r w:rsidRPr="0023323B">
              <w:rPr>
                <w:b/>
                <w:iCs/>
                <w:lang w:val="sr-Cyrl-CS"/>
              </w:rPr>
              <w:t>:00 часова</w:t>
            </w:r>
            <w:r w:rsidRPr="0023323B">
              <w:rPr>
                <w:iCs/>
              </w:rPr>
              <w:t>.</w:t>
            </w:r>
          </w:p>
          <w:p w:rsidR="007D39FE" w:rsidRPr="0023323B" w:rsidRDefault="007D39FE">
            <w:pPr>
              <w:jc w:val="both"/>
              <w:rPr>
                <w:iCs/>
                <w:lang w:val="sr-Cyrl-CS"/>
              </w:rPr>
            </w:pPr>
            <w:r w:rsidRPr="0023323B">
              <w:rPr>
                <w:iCs/>
                <w:lang w:val="sr-Cyrl-CS"/>
              </w:rPr>
              <w:t>Коверат или кутија са понудом на предњој страни мораимати писани текст</w:t>
            </w:r>
            <w:r w:rsidRPr="0023323B">
              <w:rPr>
                <w:b/>
                <w:iCs/>
                <w:lang w:val="sr-Cyrl-CS"/>
              </w:rPr>
              <w:t xml:space="preserve">"ПОНУДА- НЕ ОТВАРАЈ", </w:t>
            </w:r>
            <w:r w:rsidRPr="0023323B">
              <w:rPr>
                <w:iCs/>
                <w:lang w:val="sr-Cyrl-CS"/>
              </w:rPr>
              <w:t>назив и број набавке, а на полеђини назив, број телефона и адресу понуђача.</w:t>
            </w:r>
          </w:p>
          <w:p w:rsidR="007D39FE" w:rsidRPr="0023323B" w:rsidRDefault="007D39FE">
            <w:pPr>
              <w:jc w:val="both"/>
              <w:rPr>
                <w:iCs/>
                <w:lang w:val="sr-Cyrl-CS"/>
              </w:rPr>
            </w:pPr>
            <w:r w:rsidRPr="0023323B">
              <w:rPr>
                <w:iCs/>
                <w:lang w:val="sr-Cyrl-CS"/>
              </w:rPr>
              <w:t xml:space="preserve">Понуда се сматра благовременом уколико је примљена до </w:t>
            </w:r>
            <w:r w:rsidR="0023323B" w:rsidRPr="0023323B">
              <w:rPr>
                <w:b/>
                <w:iCs/>
                <w:lang w:val="sr-Cyrl-CS"/>
              </w:rPr>
              <w:t>13.07</w:t>
            </w:r>
            <w:r w:rsidRPr="0023323B">
              <w:rPr>
                <w:b/>
                <w:iCs/>
                <w:lang w:val="sr-Cyrl-CS"/>
              </w:rPr>
              <w:t>.20</w:t>
            </w:r>
            <w:r w:rsidRPr="0023323B">
              <w:rPr>
                <w:b/>
                <w:iCs/>
              </w:rPr>
              <w:t>2</w:t>
            </w:r>
            <w:r w:rsidR="008B4F1E" w:rsidRPr="0023323B">
              <w:rPr>
                <w:b/>
                <w:iCs/>
                <w:lang w:val="sr-Cyrl-CS"/>
              </w:rPr>
              <w:t>2</w:t>
            </w:r>
            <w:r w:rsidRPr="0023323B">
              <w:rPr>
                <w:b/>
                <w:iCs/>
                <w:lang w:val="sr-Cyrl-CS"/>
              </w:rPr>
              <w:t>.  године</w:t>
            </w:r>
            <w:r w:rsidRPr="0023323B">
              <w:rPr>
                <w:iCs/>
                <w:lang w:val="sr-Cyrl-CS"/>
              </w:rPr>
              <w:t xml:space="preserve"> до </w:t>
            </w:r>
            <w:r w:rsidR="0023323B" w:rsidRPr="0023323B">
              <w:rPr>
                <w:b/>
                <w:iCs/>
                <w:lang w:val="sr-Cyrl-CS"/>
              </w:rPr>
              <w:t>11</w:t>
            </w:r>
            <w:r w:rsidRPr="0023323B">
              <w:rPr>
                <w:b/>
                <w:iCs/>
                <w:lang w:val="sr-Cyrl-CS"/>
              </w:rPr>
              <w:t>:00 часова</w:t>
            </w:r>
            <w:r w:rsidRPr="0023323B">
              <w:rPr>
                <w:iCs/>
                <w:lang w:val="sr-Cyrl-CS"/>
              </w:rPr>
              <w:t>.</w:t>
            </w:r>
          </w:p>
          <w:p w:rsidR="007D39FE" w:rsidRPr="0023323B" w:rsidRDefault="007D39FE">
            <w:pPr>
              <w:jc w:val="both"/>
              <w:rPr>
                <w:iCs/>
                <w:lang w:val="sr-Cyrl-CS"/>
              </w:rPr>
            </w:pPr>
            <w:r w:rsidRPr="0023323B">
              <w:rPr>
                <w:iCs/>
                <w:lang w:val="sr-Cyrl-CS"/>
              </w:rPr>
              <w:t xml:space="preserve">Понуда која је примљена после </w:t>
            </w:r>
            <w:r w:rsidR="0023323B" w:rsidRPr="0023323B">
              <w:rPr>
                <w:b/>
                <w:iCs/>
                <w:lang w:val="sr-Cyrl-CS"/>
              </w:rPr>
              <w:t>11:00 часова 13.07</w:t>
            </w:r>
            <w:r w:rsidRPr="0023323B">
              <w:rPr>
                <w:b/>
                <w:iCs/>
                <w:lang w:val="sr-Cyrl-CS"/>
              </w:rPr>
              <w:t>.20</w:t>
            </w:r>
            <w:r w:rsidR="008B4F1E" w:rsidRPr="0023323B">
              <w:rPr>
                <w:b/>
                <w:iCs/>
                <w:lang w:val="sr-Cyrl-CS"/>
              </w:rPr>
              <w:t>22</w:t>
            </w:r>
            <w:r w:rsidRPr="0023323B">
              <w:rPr>
                <w:b/>
                <w:iCs/>
                <w:lang w:val="sr-Cyrl-CS"/>
              </w:rPr>
              <w:t>. године</w:t>
            </w:r>
            <w:r w:rsidRPr="0023323B">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3323B" w:rsidRDefault="002D4873">
            <w:pPr>
              <w:jc w:val="both"/>
              <w:rPr>
                <w:iCs/>
              </w:rPr>
            </w:pPr>
            <w:r w:rsidRPr="0023323B">
              <w:rPr>
                <w:iCs/>
                <w:lang w:val="sr-Cyrl-CS"/>
              </w:rPr>
              <w:t xml:space="preserve">Рок за подношење понуде је </w:t>
            </w:r>
            <w:r w:rsidR="00BC529B" w:rsidRPr="0023323B">
              <w:rPr>
                <w:iCs/>
              </w:rPr>
              <w:t>6</w:t>
            </w:r>
            <w:r w:rsidR="007D39FE" w:rsidRPr="0023323B">
              <w:rPr>
                <w:b/>
                <w:iCs/>
                <w:lang w:val="sr-Cyrl-CS"/>
              </w:rPr>
              <w:t xml:space="preserve"> дана</w:t>
            </w:r>
            <w:r w:rsidR="007D39FE" w:rsidRPr="0023323B">
              <w:rPr>
                <w:iCs/>
                <w:lang w:val="sr-Cyrl-CS"/>
              </w:rPr>
              <w:t xml:space="preserve"> од дана </w:t>
            </w:r>
            <w:r w:rsidR="007D39FE" w:rsidRPr="0023323B">
              <w:rPr>
                <w:rStyle w:val="Emphasis"/>
              </w:rPr>
              <w:t>када</w:t>
            </w:r>
            <w:r w:rsidR="00BC529B" w:rsidRPr="0023323B">
              <w:rPr>
                <w:rStyle w:val="Emphasis"/>
              </w:rPr>
              <w:t xml:space="preserve"> </w:t>
            </w:r>
            <w:r w:rsidR="007D39FE" w:rsidRPr="0023323B">
              <w:rPr>
                <w:rStyle w:val="Emphasis"/>
              </w:rPr>
              <w:t>је</w:t>
            </w:r>
            <w:r w:rsidR="00BC529B" w:rsidRPr="0023323B">
              <w:rPr>
                <w:rStyle w:val="Emphasis"/>
              </w:rPr>
              <w:t xml:space="preserve"> </w:t>
            </w:r>
            <w:r w:rsidR="007D39FE" w:rsidRPr="0023323B">
              <w:rPr>
                <w:rStyle w:val="Emphasis"/>
              </w:rPr>
              <w:t>позив</w:t>
            </w:r>
            <w:r w:rsidR="00BC529B" w:rsidRPr="0023323B">
              <w:rPr>
                <w:rStyle w:val="Emphasis"/>
              </w:rPr>
              <w:t xml:space="preserve"> </w:t>
            </w:r>
            <w:r w:rsidR="007D39FE" w:rsidRPr="0023323B">
              <w:rPr>
                <w:rStyle w:val="Emphasis"/>
              </w:rPr>
              <w:t>за</w:t>
            </w:r>
            <w:r w:rsidR="00BC529B" w:rsidRPr="0023323B">
              <w:rPr>
                <w:rStyle w:val="Emphasis"/>
              </w:rPr>
              <w:t xml:space="preserve"> </w:t>
            </w:r>
            <w:r w:rsidR="007D39FE" w:rsidRPr="0023323B">
              <w:rPr>
                <w:rStyle w:val="Emphasis"/>
              </w:rPr>
              <w:t>подношење</w:t>
            </w:r>
            <w:r w:rsidR="00BC529B" w:rsidRPr="0023323B">
              <w:rPr>
                <w:rStyle w:val="Emphasis"/>
              </w:rPr>
              <w:t xml:space="preserve"> </w:t>
            </w:r>
            <w:r w:rsidR="007D39FE" w:rsidRPr="0023323B">
              <w:rPr>
                <w:rStyle w:val="Emphasis"/>
              </w:rPr>
              <w:t>понуда</w:t>
            </w:r>
            <w:r w:rsidR="00BC529B" w:rsidRPr="0023323B">
              <w:rPr>
                <w:rStyle w:val="Emphasis"/>
              </w:rPr>
              <w:t xml:space="preserve"> </w:t>
            </w:r>
            <w:r w:rsidR="007D39FE" w:rsidRPr="0023323B">
              <w:rPr>
                <w:rStyle w:val="Emphasis"/>
              </w:rPr>
              <w:t>послат</w:t>
            </w:r>
            <w:r w:rsidR="00BC529B" w:rsidRPr="0023323B">
              <w:rPr>
                <w:rStyle w:val="Emphasis"/>
              </w:rPr>
              <w:t xml:space="preserve"> </w:t>
            </w:r>
            <w:r w:rsidR="007D39FE" w:rsidRPr="0023323B">
              <w:rPr>
                <w:rStyle w:val="Emphasis"/>
              </w:rPr>
              <w:t>понуђачима</w:t>
            </w:r>
            <w:r w:rsidR="007D39FE" w:rsidRPr="0023323B">
              <w:rPr>
                <w:i/>
                <w:iCs/>
                <w:lang w:val="sr-Cyrl-CS"/>
              </w:rPr>
              <w:t>,</w:t>
            </w:r>
            <w:r w:rsidR="007D39FE" w:rsidRPr="0023323B">
              <w:rPr>
                <w:iCs/>
                <w:lang w:val="sr-Cyrl-CS"/>
              </w:rPr>
              <w:t xml:space="preserve"> односно до </w:t>
            </w:r>
            <w:r w:rsidR="0023323B" w:rsidRPr="0023323B">
              <w:rPr>
                <w:b/>
                <w:iCs/>
                <w:lang w:val="sr-Cyrl-CS"/>
              </w:rPr>
              <w:t>13.07</w:t>
            </w:r>
            <w:r w:rsidR="007D39FE" w:rsidRPr="0023323B">
              <w:rPr>
                <w:b/>
                <w:iCs/>
                <w:lang w:val="sr-Cyrl-CS"/>
              </w:rPr>
              <w:t>.20</w:t>
            </w:r>
            <w:r w:rsidR="007D39FE" w:rsidRPr="0023323B">
              <w:rPr>
                <w:b/>
                <w:iCs/>
              </w:rPr>
              <w:t>2</w:t>
            </w:r>
            <w:r w:rsidR="008B4F1E" w:rsidRPr="0023323B">
              <w:rPr>
                <w:b/>
                <w:iCs/>
                <w:lang w:val="sr-Cyrl-CS"/>
              </w:rPr>
              <w:t>2</w:t>
            </w:r>
            <w:r w:rsidR="007D39FE" w:rsidRPr="0023323B">
              <w:rPr>
                <w:b/>
                <w:iCs/>
                <w:lang w:val="sr-Cyrl-CS"/>
              </w:rPr>
              <w:t>. године</w:t>
            </w:r>
            <w:r w:rsidR="007D39FE" w:rsidRPr="0023323B">
              <w:rPr>
                <w:iCs/>
                <w:lang w:val="sr-Cyrl-CS"/>
              </w:rPr>
              <w:t xml:space="preserve"> до </w:t>
            </w:r>
            <w:r w:rsidR="0023323B" w:rsidRPr="0023323B">
              <w:rPr>
                <w:b/>
                <w:iCs/>
                <w:lang w:val="sr-Cyrl-CS"/>
              </w:rPr>
              <w:t>11</w:t>
            </w:r>
            <w:r w:rsidR="007D39FE" w:rsidRPr="0023323B">
              <w:rPr>
                <w:b/>
                <w:iCs/>
                <w:lang w:val="sr-Cyrl-CS"/>
              </w:rPr>
              <w:t>:00 часова</w:t>
            </w:r>
            <w:r w:rsidR="007D39FE" w:rsidRPr="0023323B">
              <w:rPr>
                <w:iCs/>
              </w:rPr>
              <w:t>.</w:t>
            </w:r>
          </w:p>
          <w:p w:rsidR="007D39FE" w:rsidRPr="0023323B"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3323B" w:rsidRDefault="007D39FE">
            <w:pPr>
              <w:jc w:val="both"/>
              <w:rPr>
                <w:iCs/>
                <w:lang w:val="sr-Cyrl-CS"/>
              </w:rPr>
            </w:pPr>
            <w:r w:rsidRPr="0023323B">
              <w:rPr>
                <w:iCs/>
                <w:lang w:val="sr-Cyrl-CS"/>
              </w:rPr>
              <w:t xml:space="preserve">Отварање примљених понуда биће одржано </w:t>
            </w:r>
            <w:r w:rsidR="0023323B" w:rsidRPr="0023323B">
              <w:rPr>
                <w:b/>
                <w:iCs/>
                <w:lang w:val="sr-Cyrl-CS"/>
              </w:rPr>
              <w:t>13.07</w:t>
            </w:r>
            <w:r w:rsidRPr="0023323B">
              <w:rPr>
                <w:b/>
                <w:iCs/>
                <w:lang w:val="sr-Cyrl-CS"/>
              </w:rPr>
              <w:t>.20</w:t>
            </w:r>
            <w:r w:rsidRPr="0023323B">
              <w:rPr>
                <w:b/>
                <w:iCs/>
              </w:rPr>
              <w:t>2</w:t>
            </w:r>
            <w:r w:rsidR="0023323B" w:rsidRPr="0023323B">
              <w:rPr>
                <w:b/>
                <w:iCs/>
                <w:lang w:val="sr-Cyrl-CS"/>
              </w:rPr>
              <w:t>2. године у 11</w:t>
            </w:r>
            <w:r w:rsidR="008B4F1E" w:rsidRPr="0023323B">
              <w:rPr>
                <w:b/>
                <w:iCs/>
                <w:lang w:val="sr-Cyrl-CS"/>
              </w:rPr>
              <w:t>:30</w:t>
            </w:r>
            <w:r w:rsidRPr="0023323B">
              <w:rPr>
                <w:b/>
                <w:iCs/>
                <w:lang w:val="sr-Cyrl-CS"/>
              </w:rPr>
              <w:t xml:space="preserve"> часова</w:t>
            </w:r>
            <w:r w:rsidRPr="0023323B">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sidR="00BC529B">
              <w:rPr>
                <w:rStyle w:val="Emphasis"/>
                <w:color w:val="000000"/>
              </w:rPr>
              <w:t xml:space="preserve"> </w:t>
            </w:r>
            <w:r>
              <w:rPr>
                <w:rStyle w:val="Emphasis"/>
                <w:color w:val="000000"/>
              </w:rPr>
              <w:t>најповољније</w:t>
            </w:r>
            <w:r w:rsidR="00BC529B">
              <w:rPr>
                <w:rStyle w:val="Emphasis"/>
                <w:color w:val="000000"/>
              </w:rPr>
              <w:t xml:space="preserve"> </w:t>
            </w:r>
            <w:r>
              <w:rPr>
                <w:rStyle w:val="Emphasis"/>
                <w:color w:val="000000"/>
              </w:rPr>
              <w:t>понуде</w:t>
            </w:r>
            <w:r w:rsidR="00BC529B">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D39FE" w:rsidRDefault="00D903D3">
            <w:pPr>
              <w:jc w:val="both"/>
            </w:pPr>
            <w:hyperlink r:id="rId8" w:history="1">
              <w:r w:rsidR="007D39FE">
                <w:rPr>
                  <w:rStyle w:val="Hyperlink"/>
                  <w:color w:val="000000" w:themeColor="text1"/>
                </w:rPr>
                <w:t>stefan.jevtic@czodo.rs</w:t>
              </w:r>
            </w:hyperlink>
            <w:r w:rsidR="007D39FE">
              <w:t xml:space="preserve">; </w:t>
            </w:r>
          </w:p>
          <w:p w:rsidR="00063C1D" w:rsidRPr="00063C1D" w:rsidRDefault="00063C1D">
            <w:pPr>
              <w:jc w:val="both"/>
            </w:pPr>
            <w:r w:rsidRPr="00063C1D">
              <w:rPr>
                <w:u w:val="single"/>
              </w:rPr>
              <w:t>milutin.pavlovic@czodo.rs</w:t>
            </w:r>
            <w:r>
              <w:t>;</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BC529B" w:rsidRDefault="007D39FE" w:rsidP="00BC529B">
      <w:pPr>
        <w:jc w:val="both"/>
      </w:pPr>
      <w:r w:rsidRPr="008B4F1E">
        <w:rPr>
          <w:rFonts w:eastAsia="Calibri"/>
          <w:iCs/>
          <w:lang w:val="sr-Cyrl-CS"/>
        </w:rPr>
        <w:t>Понуда бр.</w:t>
      </w:r>
      <w:r w:rsidRPr="008B4F1E">
        <w:rPr>
          <w:rFonts w:eastAsia="Calibri"/>
          <w:iCs/>
          <w:u w:val="single"/>
        </w:rPr>
        <w:tab/>
      </w:r>
      <w:r w:rsidRPr="008B4F1E">
        <w:rPr>
          <w:rFonts w:eastAsia="Calibri"/>
          <w:iCs/>
          <w:u w:val="single"/>
        </w:rPr>
        <w:tab/>
      </w:r>
      <w:r w:rsidRPr="008B4F1E">
        <w:rPr>
          <w:rFonts w:eastAsia="Calibri"/>
          <w:iCs/>
          <w:u w:val="single"/>
        </w:rPr>
        <w:tab/>
      </w:r>
      <w:r w:rsidRPr="008B4F1E">
        <w:rPr>
          <w:rFonts w:eastAsia="Calibri"/>
          <w:iCs/>
          <w:lang w:val="sr-Cyrl-CS"/>
        </w:rPr>
        <w:t>од</w:t>
      </w:r>
      <w:r w:rsidRPr="008B4F1E">
        <w:rPr>
          <w:rFonts w:eastAsia="Calibri"/>
          <w:iCs/>
          <w:u w:val="single"/>
        </w:rPr>
        <w:tab/>
      </w:r>
      <w:r w:rsidRPr="008B4F1E">
        <w:rPr>
          <w:rFonts w:eastAsia="Calibri"/>
          <w:iCs/>
          <w:u w:val="single"/>
        </w:rPr>
        <w:tab/>
      </w:r>
      <w:r w:rsidRPr="008B4F1E">
        <w:rPr>
          <w:rFonts w:eastAsia="Calibri"/>
          <w:iCs/>
          <w:lang w:val="sr-Cyrl-CS"/>
        </w:rPr>
        <w:t xml:space="preserve">за </w:t>
      </w:r>
      <w:r w:rsidRPr="008B4F1E">
        <w:rPr>
          <w:rFonts w:eastAsia="Calibri"/>
          <w:iCs/>
        </w:rPr>
        <w:t>н</w:t>
      </w:r>
      <w:r w:rsidR="008B4F1E" w:rsidRPr="008B4F1E">
        <w:rPr>
          <w:rFonts w:eastAsia="Calibri"/>
          <w:iCs/>
          <w:lang w:val="sr-Cyrl-CS"/>
        </w:rPr>
        <w:t>абавку радова</w:t>
      </w:r>
      <w:r w:rsidR="00BC529B">
        <w:rPr>
          <w:rFonts w:eastAsia="Calibri"/>
          <w:iCs/>
        </w:rPr>
        <w:t xml:space="preserve"> </w:t>
      </w:r>
      <w:r w:rsidRPr="008B4F1E">
        <w:rPr>
          <w:rFonts w:eastAsia="Calibri"/>
          <w:lang w:val="sr-Cyrl-CS"/>
        </w:rPr>
        <w:t>путем наруџбенице бр.</w:t>
      </w:r>
      <w:r w:rsidR="00BC529B">
        <w:rPr>
          <w:rFonts w:eastAsia="Calibri"/>
        </w:rPr>
        <w:t>22</w:t>
      </w:r>
      <w:r w:rsidR="008B4F1E" w:rsidRPr="008B4F1E">
        <w:rPr>
          <w:rFonts w:eastAsia="Calibri"/>
          <w:lang w:val="sr-Cyrl-CS"/>
        </w:rPr>
        <w:t>/22</w:t>
      </w:r>
      <w:r w:rsidRPr="008B4F1E">
        <w:rPr>
          <w:rFonts w:eastAsia="Calibri"/>
          <w:lang w:val="sr-Cyrl-CS"/>
        </w:rPr>
        <w:t>–</w:t>
      </w:r>
      <w:r w:rsidR="00BC529B" w:rsidRPr="00BC529B">
        <w:t xml:space="preserve"> </w:t>
      </w:r>
      <w:r w:rsidR="00BC529B">
        <w:t>Набавка радова –радови у Прихватилиштима и Прихватној станици Центра за заштиту одојчади, деце и омладине, Београд.</w:t>
      </w:r>
    </w:p>
    <w:p w:rsidR="00BC529B" w:rsidRPr="00BC529B" w:rsidRDefault="00BC529B" w:rsidP="00BC529B">
      <w:pPr>
        <w:jc w:val="both"/>
      </w:pPr>
    </w:p>
    <w:p w:rsidR="007D39FE" w:rsidRDefault="007D39FE" w:rsidP="008B4F1E">
      <w:pPr>
        <w:jc w:val="both"/>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Матичнибројпонуђача: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Имеособезаконтакт: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7D39FE" w:rsidRDefault="007D39FE" w:rsidP="007D39FE">
      <w:pPr>
        <w:rPr>
          <w:rFonts w:eastAsia="Calibri"/>
          <w:b/>
          <w:bCs/>
          <w:i/>
          <w:iCs/>
          <w:lang w:val="ru-RU"/>
        </w:rPr>
      </w:pPr>
    </w:p>
    <w:p w:rsidR="007D39FE" w:rsidRDefault="007D39FE" w:rsidP="007D39FE">
      <w:pPr>
        <w:rPr>
          <w:rFonts w:eastAsia="TimesNewRomanPSMT"/>
          <w:b/>
          <w:bCs/>
          <w:i/>
          <w:iCs/>
          <w:lang w:val="sr-Cyrl-CS"/>
        </w:rPr>
      </w:pPr>
      <w:r>
        <w:rPr>
          <w:rFonts w:eastAsia="TimesNewRomanPSMT"/>
          <w:b/>
          <w:bCs/>
          <w:i/>
          <w:iCs/>
        </w:rPr>
        <w:t xml:space="preserve">2) ПОНУДУ ПОДНОСИ: </w:t>
      </w:r>
    </w:p>
    <w:p w:rsidR="007D39FE" w:rsidRDefault="007D39FE" w:rsidP="007D39FE">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Calibri"/>
              </w:rPr>
            </w:pPr>
          </w:p>
          <w:p w:rsidR="007D39FE" w:rsidRDefault="007D39FE">
            <w:pPr>
              <w:jc w:val="center"/>
              <w:rPr>
                <w:rFonts w:eastAsia="TimesNewRomanPSMT"/>
                <w:b/>
                <w:bCs/>
              </w:rPr>
            </w:pPr>
            <w:r>
              <w:rPr>
                <w:rFonts w:eastAsia="TimesNewRomanPSMT"/>
                <w:b/>
                <w:bCs/>
              </w:rPr>
              <w:t xml:space="preserve">А) САМОСТАЛНО </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TimesNewRomanPSMT"/>
                <w:b/>
                <w:bCs/>
              </w:rPr>
            </w:pPr>
            <w:r>
              <w:rPr>
                <w:rFonts w:eastAsia="TimesNewRomanPSMT"/>
                <w:b/>
                <w:bCs/>
              </w:rPr>
              <w:t>Б) СА ПОДИЗВОЂАЧЕМ</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Calibri"/>
                <w:b/>
                <w:i/>
                <w:iCs/>
                <w:lang w:val="ru-RU"/>
              </w:rPr>
            </w:pPr>
            <w:r>
              <w:rPr>
                <w:rFonts w:eastAsia="TimesNewRomanPSMT"/>
                <w:b/>
                <w:bCs/>
              </w:rPr>
              <w:t>В) КАО ЗАЈЕДНИЧКУ ПОНУДУ</w:t>
            </w:r>
          </w:p>
        </w:tc>
      </w:tr>
    </w:tbl>
    <w:p w:rsidR="007D39FE" w:rsidRDefault="007D39FE" w:rsidP="007D39FE">
      <w:pPr>
        <w:jc w:val="both"/>
        <w:rPr>
          <w:rFonts w:eastAsia="Calibri"/>
          <w:b/>
          <w:i/>
          <w:iCs/>
          <w:lang w:val="ru-RU"/>
        </w:rPr>
      </w:pPr>
    </w:p>
    <w:p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BC529B" w:rsidRDefault="007D39FE" w:rsidP="00BC529B">
      <w:pPr>
        <w:jc w:val="both"/>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8B4F1E">
        <w:rPr>
          <w:rFonts w:eastAsia="TimesNewRomanPSMT"/>
          <w:b/>
          <w:bCs/>
          <w:lang w:val="ru-RU"/>
        </w:rPr>
        <w:t xml:space="preserve">- </w:t>
      </w:r>
      <w:r w:rsidR="00BC529B">
        <w:t>Набавка радова –радови у Прихватилиштима и Прихватној станици Центра за заштиту одојчади, деце и омладине, Београд.</w:t>
      </w:r>
    </w:p>
    <w:p w:rsidR="0023323B" w:rsidRPr="0023323B" w:rsidRDefault="0023323B" w:rsidP="00BC529B">
      <w:pPr>
        <w:jc w:val="both"/>
      </w:pPr>
    </w:p>
    <w:tbl>
      <w:tblPr>
        <w:tblW w:w="9734" w:type="dxa"/>
        <w:tblInd w:w="100" w:type="dxa"/>
        <w:tblLook w:val="04A0" w:firstRow="1" w:lastRow="0" w:firstColumn="1" w:lastColumn="0" w:noHBand="0" w:noVBand="1"/>
      </w:tblPr>
      <w:tblGrid>
        <w:gridCol w:w="938"/>
        <w:gridCol w:w="6140"/>
        <w:gridCol w:w="993"/>
        <w:gridCol w:w="1663"/>
      </w:tblGrid>
      <w:tr w:rsidR="00610A10" w:rsidRPr="00BC529B" w:rsidTr="001103ED">
        <w:trPr>
          <w:trHeight w:val="463"/>
        </w:trPr>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610A10" w:rsidRPr="00BC529B" w:rsidRDefault="001103ED" w:rsidP="0023323B">
            <w:pPr>
              <w:jc w:val="center"/>
              <w:rPr>
                <w:rFonts w:ascii="Calibri" w:hAnsi="Calibri" w:cs="Calibri"/>
                <w:b/>
                <w:bCs/>
              </w:rPr>
            </w:pPr>
            <w:r>
              <w:rPr>
                <w:rFonts w:ascii="Calibri" w:hAnsi="Calibri" w:cs="Calibri"/>
                <w:b/>
                <w:bCs/>
              </w:rPr>
              <w:t>Redni broj</w:t>
            </w:r>
          </w:p>
        </w:tc>
        <w:tc>
          <w:tcPr>
            <w:tcW w:w="6140" w:type="dxa"/>
            <w:tcBorders>
              <w:top w:val="single" w:sz="4" w:space="0" w:color="auto"/>
              <w:left w:val="nil"/>
              <w:bottom w:val="single" w:sz="4" w:space="0" w:color="auto"/>
              <w:right w:val="single" w:sz="4" w:space="0" w:color="auto"/>
            </w:tcBorders>
            <w:shd w:val="clear" w:color="auto" w:fill="auto"/>
            <w:hideMark/>
          </w:tcPr>
          <w:p w:rsidR="00610A10" w:rsidRPr="00BC529B" w:rsidRDefault="00610A10" w:rsidP="0023323B">
            <w:pPr>
              <w:jc w:val="center"/>
              <w:rPr>
                <w:rFonts w:ascii="Calibri" w:hAnsi="Calibri" w:cs="Calibri"/>
                <w:b/>
                <w:bCs/>
              </w:rPr>
            </w:pPr>
            <w:r w:rsidRPr="00BC529B">
              <w:rPr>
                <w:rFonts w:ascii="Calibri" w:hAnsi="Calibri" w:cs="Calibri"/>
                <w:b/>
                <w:bCs/>
              </w:rPr>
              <w:t>opis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10A10" w:rsidRPr="001103ED" w:rsidRDefault="001103ED" w:rsidP="0023323B">
            <w:pPr>
              <w:jc w:val="center"/>
              <w:rPr>
                <w:rFonts w:ascii="Calibri" w:hAnsi="Calibri" w:cs="Calibri"/>
                <w:b/>
                <w:bCs/>
                <w:color w:val="000000"/>
                <w:lang w:val="sr-Latn-RS"/>
              </w:rPr>
            </w:pPr>
            <w:r>
              <w:rPr>
                <w:rFonts w:ascii="Calibri" w:hAnsi="Calibri" w:cs="Calibri"/>
                <w:b/>
                <w:bCs/>
                <w:color w:val="000000"/>
              </w:rPr>
              <w:t>j</w:t>
            </w:r>
            <w:r>
              <w:rPr>
                <w:rFonts w:ascii="Calibri" w:hAnsi="Calibri" w:cs="Calibri"/>
                <w:b/>
                <w:bCs/>
                <w:color w:val="000000"/>
                <w:lang w:val="sr-Latn-RS"/>
              </w:rPr>
              <w:t>edinica mere</w:t>
            </w:r>
          </w:p>
        </w:tc>
        <w:tc>
          <w:tcPr>
            <w:tcW w:w="1663" w:type="dxa"/>
            <w:tcBorders>
              <w:top w:val="single" w:sz="4" w:space="0" w:color="auto"/>
              <w:left w:val="nil"/>
              <w:bottom w:val="single" w:sz="4" w:space="0" w:color="auto"/>
              <w:right w:val="single" w:sz="4" w:space="0" w:color="auto"/>
            </w:tcBorders>
            <w:shd w:val="clear" w:color="auto" w:fill="auto"/>
            <w:noWrap/>
            <w:hideMark/>
          </w:tcPr>
          <w:p w:rsidR="00610A10" w:rsidRPr="00BC529B" w:rsidRDefault="00610A10" w:rsidP="0023323B">
            <w:pPr>
              <w:jc w:val="right"/>
              <w:rPr>
                <w:rFonts w:ascii="Calibri" w:hAnsi="Calibri" w:cs="Calibri"/>
                <w:b/>
                <w:bCs/>
              </w:rPr>
            </w:pPr>
            <w:r w:rsidRPr="00BC529B">
              <w:rPr>
                <w:rFonts w:ascii="Calibri" w:hAnsi="Calibri" w:cs="Calibri"/>
                <w:b/>
                <w:bCs/>
              </w:rPr>
              <w:t>količina</w:t>
            </w:r>
          </w:p>
        </w:tc>
      </w:tr>
      <w:tr w:rsidR="00610A10" w:rsidRPr="00BC529B" w:rsidTr="001103ED">
        <w:trPr>
          <w:trHeight w:val="594"/>
        </w:trPr>
        <w:tc>
          <w:tcPr>
            <w:tcW w:w="938" w:type="dxa"/>
            <w:tcBorders>
              <w:top w:val="nil"/>
              <w:left w:val="single" w:sz="4" w:space="0" w:color="auto"/>
              <w:bottom w:val="single" w:sz="4" w:space="0" w:color="auto"/>
              <w:right w:val="single" w:sz="4" w:space="0" w:color="auto"/>
            </w:tcBorders>
            <w:shd w:val="clear" w:color="auto" w:fill="auto"/>
            <w:noWrap/>
            <w:hideMark/>
          </w:tcPr>
          <w:p w:rsidR="00610A10" w:rsidRPr="00BC529B" w:rsidRDefault="001103ED" w:rsidP="0023323B">
            <w:pPr>
              <w:jc w:val="center"/>
              <w:rPr>
                <w:rFonts w:ascii="Calibri" w:hAnsi="Calibri" w:cs="Calibri"/>
                <w:b/>
                <w:bCs/>
              </w:rPr>
            </w:pPr>
            <w:r>
              <w:rPr>
                <w:rFonts w:ascii="Calibri" w:hAnsi="Calibri" w:cs="Calibri"/>
                <w:b/>
                <w:bCs/>
              </w:rPr>
              <w:t>1.</w:t>
            </w: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rPr>
                <w:rFonts w:ascii="Calibri" w:hAnsi="Calibri" w:cs="Calibri"/>
                <w:b/>
                <w:bCs/>
              </w:rPr>
            </w:pPr>
            <w:r w:rsidRPr="00BC529B">
              <w:rPr>
                <w:rFonts w:ascii="Calibri" w:hAnsi="Calibri" w:cs="Calibri"/>
                <w:b/>
                <w:bCs/>
              </w:rPr>
              <w:t>Demontažnomontažni radovi</w:t>
            </w:r>
          </w:p>
        </w:tc>
        <w:tc>
          <w:tcPr>
            <w:tcW w:w="993" w:type="dxa"/>
            <w:tcBorders>
              <w:top w:val="nil"/>
              <w:left w:val="nil"/>
              <w:bottom w:val="single" w:sz="4" w:space="0" w:color="auto"/>
              <w:right w:val="single" w:sz="4" w:space="0" w:color="auto"/>
            </w:tcBorders>
            <w:shd w:val="clear" w:color="auto" w:fill="auto"/>
            <w:hideMark/>
          </w:tcPr>
          <w:p w:rsidR="00610A10" w:rsidRPr="00BC529B" w:rsidRDefault="00610A10" w:rsidP="0023323B">
            <w:pPr>
              <w:jc w:val="center"/>
              <w:rPr>
                <w:rFonts w:ascii="Calibri" w:hAnsi="Calibri" w:cs="Calibri"/>
              </w:rPr>
            </w:pPr>
            <w:r w:rsidRPr="00BC529B">
              <w:rPr>
                <w:rFonts w:ascii="Calibri" w:hAnsi="Calibri" w:cs="Calibri"/>
              </w:rPr>
              <w:t> </w:t>
            </w:r>
          </w:p>
        </w:tc>
        <w:tc>
          <w:tcPr>
            <w:tcW w:w="1663" w:type="dxa"/>
            <w:tcBorders>
              <w:top w:val="nil"/>
              <w:left w:val="nil"/>
              <w:bottom w:val="single" w:sz="4" w:space="0" w:color="auto"/>
              <w:right w:val="single" w:sz="4" w:space="0" w:color="auto"/>
            </w:tcBorders>
            <w:shd w:val="clear" w:color="auto" w:fill="auto"/>
            <w:hideMark/>
          </w:tcPr>
          <w:p w:rsidR="00610A10" w:rsidRPr="00BC529B" w:rsidRDefault="00610A10" w:rsidP="0023323B">
            <w:pPr>
              <w:jc w:val="center"/>
              <w:rPr>
                <w:rFonts w:ascii="Calibri" w:hAnsi="Calibri" w:cs="Calibri"/>
              </w:rPr>
            </w:pPr>
            <w:r w:rsidRPr="00BC529B">
              <w:rPr>
                <w:rFonts w:ascii="Calibri" w:hAnsi="Calibri" w:cs="Calibri"/>
              </w:rPr>
              <w:t> </w:t>
            </w:r>
          </w:p>
        </w:tc>
      </w:tr>
      <w:tr w:rsidR="00610A10" w:rsidRPr="00BC529B" w:rsidTr="001103ED">
        <w:trPr>
          <w:trHeight w:val="6137"/>
        </w:trPr>
        <w:tc>
          <w:tcPr>
            <w:tcW w:w="938" w:type="dxa"/>
            <w:tcBorders>
              <w:top w:val="nil"/>
              <w:left w:val="single" w:sz="4" w:space="0" w:color="auto"/>
              <w:bottom w:val="single" w:sz="4" w:space="0" w:color="auto"/>
              <w:right w:val="single" w:sz="4" w:space="0" w:color="auto"/>
            </w:tcBorders>
            <w:shd w:val="clear" w:color="auto" w:fill="auto"/>
            <w:noWrap/>
            <w:hideMark/>
          </w:tcPr>
          <w:p w:rsidR="00610A10" w:rsidRPr="00BC529B" w:rsidRDefault="00610A10" w:rsidP="0023323B">
            <w:pPr>
              <w:rPr>
                <w:rFonts w:ascii="Calibri" w:hAnsi="Calibri" w:cs="Calibri"/>
              </w:rPr>
            </w:pPr>
            <w:r w:rsidRPr="00BC529B">
              <w:rPr>
                <w:rFonts w:ascii="Calibri" w:hAnsi="Calibri" w:cs="Calibri"/>
              </w:rPr>
              <w:t> </w:t>
            </w:r>
            <w:r w:rsidR="001103ED">
              <w:rPr>
                <w:rFonts w:ascii="Calibri" w:hAnsi="Calibri" w:cs="Calibri"/>
              </w:rPr>
              <w:t>1.1</w:t>
            </w: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rPr>
                <w:rFonts w:ascii="Calibri" w:hAnsi="Calibri" w:cs="Calibri"/>
              </w:rPr>
            </w:pPr>
            <w:r w:rsidRPr="00BC529B">
              <w:rPr>
                <w:rFonts w:ascii="Calibri" w:hAnsi="Calibri" w:cs="Calibri"/>
              </w:rPr>
              <w:t xml:space="preserve">Zamena starih i oštećenih pvc roletni, pvc zastora za roletne sa novim aluminijumskim termo izolovanim zastorom punjen poliuretanom. Radovi uključuju demontažu starih zastora, odnošenje na deponiju i montažu novog zastora.     Nabavka novih zastora sa novim </w:t>
            </w:r>
            <w:proofErr w:type="gramStart"/>
            <w:r w:rsidRPr="00BC529B">
              <w:rPr>
                <w:rFonts w:ascii="Calibri" w:hAnsi="Calibri" w:cs="Calibri"/>
              </w:rPr>
              <w:t>vođicama ,</w:t>
            </w:r>
            <w:proofErr w:type="gramEnd"/>
            <w:r w:rsidRPr="00BC529B">
              <w:rPr>
                <w:rFonts w:ascii="Calibri" w:hAnsi="Calibri" w:cs="Calibri"/>
              </w:rPr>
              <w:t xml:space="preserve"> motorom sa integrisanim daljinskim centralnim upravljanjem, motor veće snage za roletne veće površine. Za rolerne sa manjim površinama ugradnja manjeg motora sa komandama preko </w:t>
            </w:r>
            <w:proofErr w:type="gramStart"/>
            <w:r w:rsidRPr="00BC529B">
              <w:rPr>
                <w:rFonts w:ascii="Calibri" w:hAnsi="Calibri" w:cs="Calibri"/>
              </w:rPr>
              <w:t>prekidača.Mere</w:t>
            </w:r>
            <w:proofErr w:type="gramEnd"/>
            <w:r w:rsidRPr="00BC529B">
              <w:rPr>
                <w:rFonts w:ascii="Calibri" w:hAnsi="Calibri" w:cs="Calibri"/>
              </w:rPr>
              <w:t xml:space="preserve"> uzete na licu mesta po postojećoj stolariji na objektu za jednu etažu. Prilikom demontaž i montaže koristiti aluminiumsku skelu, propisno obezbeđenu </w:t>
            </w:r>
            <w:proofErr w:type="gramStart"/>
            <w:r w:rsidRPr="00BC529B">
              <w:rPr>
                <w:rFonts w:ascii="Calibri" w:hAnsi="Calibri" w:cs="Calibri"/>
              </w:rPr>
              <w:t>kosnicima  po</w:t>
            </w:r>
            <w:proofErr w:type="gramEnd"/>
            <w:r w:rsidRPr="00BC529B">
              <w:rPr>
                <w:rFonts w:ascii="Calibri" w:hAnsi="Calibri" w:cs="Calibri"/>
              </w:rPr>
              <w:t xml:space="preserve"> propisanim uslovima ,standardima zaštite na radu i bezbednosti na radu . </w:t>
            </w:r>
          </w:p>
        </w:tc>
        <w:tc>
          <w:tcPr>
            <w:tcW w:w="993"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p>
        </w:tc>
        <w:tc>
          <w:tcPr>
            <w:tcW w:w="1663"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p>
        </w:tc>
      </w:tr>
      <w:tr w:rsidR="00610A10" w:rsidRPr="00BC529B" w:rsidTr="001103ED">
        <w:trPr>
          <w:trHeight w:val="814"/>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610A10" w:rsidRPr="00BC529B" w:rsidRDefault="001103ED" w:rsidP="0023323B">
            <w:pPr>
              <w:jc w:val="center"/>
              <w:rPr>
                <w:rFonts w:ascii="Calibri" w:hAnsi="Calibri" w:cs="Calibri"/>
              </w:rPr>
            </w:pPr>
            <w:r>
              <w:rPr>
                <w:rFonts w:ascii="Calibri" w:hAnsi="Calibri" w:cs="Calibri"/>
              </w:rPr>
              <w:t>1</w:t>
            </w:r>
            <w:r w:rsidR="00610A10" w:rsidRPr="00BC529B">
              <w:rPr>
                <w:rFonts w:ascii="Calibri" w:hAnsi="Calibri" w:cs="Calibri"/>
              </w:rPr>
              <w:t>.</w:t>
            </w:r>
            <w:r>
              <w:rPr>
                <w:rFonts w:ascii="Calibri" w:hAnsi="Calibri" w:cs="Calibri"/>
              </w:rPr>
              <w:t>2</w:t>
            </w:r>
          </w:p>
        </w:tc>
        <w:tc>
          <w:tcPr>
            <w:tcW w:w="6140"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Aluminijumski zastor sa 8 motorom manje snage</w:t>
            </w:r>
          </w:p>
        </w:tc>
        <w:tc>
          <w:tcPr>
            <w:tcW w:w="993"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m²</w:t>
            </w:r>
          </w:p>
        </w:tc>
        <w:tc>
          <w:tcPr>
            <w:tcW w:w="1663"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jc w:val="center"/>
              <w:rPr>
                <w:rFonts w:ascii="Calibri" w:hAnsi="Calibri" w:cs="Calibri"/>
              </w:rPr>
            </w:pPr>
            <w:r w:rsidRPr="00BC529B">
              <w:rPr>
                <w:rFonts w:ascii="Calibri" w:hAnsi="Calibri" w:cs="Calibri"/>
              </w:rPr>
              <w:t>25</w:t>
            </w:r>
            <w:r w:rsidR="001103ED">
              <w:rPr>
                <w:rFonts w:ascii="Calibri" w:hAnsi="Calibri" w:cs="Calibri"/>
              </w:rPr>
              <w:t>,00</w:t>
            </w:r>
          </w:p>
        </w:tc>
      </w:tr>
      <w:tr w:rsidR="00610A10" w:rsidRPr="00BC529B" w:rsidTr="001103ED">
        <w:trPr>
          <w:trHeight w:val="7039"/>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610A10" w:rsidRPr="00BC529B" w:rsidRDefault="00610A10" w:rsidP="0023323B">
            <w:pPr>
              <w:jc w:val="center"/>
              <w:rPr>
                <w:rFonts w:ascii="Calibri" w:hAnsi="Calibri" w:cs="Calibri"/>
              </w:rPr>
            </w:pP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rPr>
                <w:rFonts w:ascii="Calibri" w:hAnsi="Calibri" w:cs="Calibri"/>
                <w:color w:val="000000"/>
              </w:rPr>
            </w:pPr>
            <w:r w:rsidRPr="00BC529B">
              <w:rPr>
                <w:rFonts w:ascii="Calibri" w:hAnsi="Calibri" w:cs="Calibri"/>
                <w:color w:val="000000"/>
              </w:rPr>
              <w:t xml:space="preserve">Demontaža starih prozora iznošenje iz </w:t>
            </w:r>
            <w:proofErr w:type="gramStart"/>
            <w:r w:rsidRPr="00BC529B">
              <w:rPr>
                <w:rFonts w:ascii="Calibri" w:hAnsi="Calibri" w:cs="Calibri"/>
                <w:color w:val="000000"/>
              </w:rPr>
              <w:t>objekta ,</w:t>
            </w:r>
            <w:proofErr w:type="gramEnd"/>
            <w:r w:rsidRPr="00BC529B">
              <w:rPr>
                <w:rFonts w:ascii="Calibri" w:hAnsi="Calibri" w:cs="Calibri"/>
                <w:color w:val="000000"/>
              </w:rPr>
              <w:t xml:space="preserve"> utovat na kamion , transport do gracke deponije na udaljenos do 10 km. U cenu radova uračunati demontažu sataih prozora i montažću novih sa svim pripremno završnim radovima.Nabavka i montaža unutrašnjih prozora od tvrdog PVC-a bele boje sa šest komornim sistemom profila i ojačanjima od čeličnih profila debljine 1.5mm, (tipa Weiss ili boljih karakteristika). Brava je sa bravicom za zaključavanje. Ispuna stolarije </w:t>
            </w:r>
            <w:proofErr w:type="gramStart"/>
            <w:r w:rsidRPr="00BC529B">
              <w:rPr>
                <w:rFonts w:ascii="Calibri" w:hAnsi="Calibri" w:cs="Calibri"/>
                <w:color w:val="000000"/>
              </w:rPr>
              <w:t>je  vakum</w:t>
            </w:r>
            <w:proofErr w:type="gramEnd"/>
            <w:r w:rsidRPr="00BC529B">
              <w:rPr>
                <w:rFonts w:ascii="Calibri" w:hAnsi="Calibri" w:cs="Calibri"/>
                <w:color w:val="000000"/>
              </w:rPr>
              <w:t xml:space="preserve"> staklo  . Krila stolarije dihtovati EPDM gumom, vulkanizovanom po uglovima. Stolarija se montira vezivanjem čeličnim pocinkovanim veznim elementima za zid, na rastojanju ne većem od 40cm. Naleganje na zid vrši se preko purpen ekspandiranog polimernog materijala koji se postavlja po celoj površini kontakta sa zidom, obračun količine radova po komadu montiranih prozora.</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right"/>
              <w:rPr>
                <w:rFonts w:ascii="Calibri" w:hAnsi="Calibri" w:cs="Calibri"/>
              </w:rPr>
            </w:pPr>
            <w:r w:rsidRPr="00BC529B">
              <w:rPr>
                <w:rFonts w:ascii="Calibri" w:hAnsi="Calibri" w:cs="Calibri"/>
              </w:rPr>
              <w:t> </w:t>
            </w:r>
          </w:p>
        </w:tc>
      </w:tr>
      <w:tr w:rsidR="00610A10" w:rsidRPr="00BC529B" w:rsidTr="001103ED">
        <w:trPr>
          <w:trHeight w:val="880"/>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610A10" w:rsidRPr="00BC529B" w:rsidRDefault="00610A10" w:rsidP="0023323B">
            <w:pPr>
              <w:jc w:val="center"/>
              <w:rPr>
                <w:rFonts w:ascii="Calibri" w:hAnsi="Calibri" w:cs="Calibri"/>
              </w:rPr>
            </w:pPr>
            <w:r w:rsidRPr="00BC529B">
              <w:rPr>
                <w:rFonts w:ascii="Calibri" w:hAnsi="Calibri" w:cs="Calibri"/>
              </w:rPr>
              <w:t> </w:t>
            </w:r>
            <w:r w:rsidR="001103ED">
              <w:rPr>
                <w:rFonts w:ascii="Calibri" w:hAnsi="Calibri" w:cs="Calibri"/>
              </w:rPr>
              <w:t>1.3</w:t>
            </w:r>
          </w:p>
        </w:tc>
        <w:tc>
          <w:tcPr>
            <w:tcW w:w="6140"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prozor dvokrilni 140 x205</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center"/>
              <w:rPr>
                <w:rFonts w:ascii="Calibri" w:hAnsi="Calibri" w:cs="Calibri"/>
                <w:color w:val="000000"/>
              </w:rPr>
            </w:pPr>
            <w:r>
              <w:rPr>
                <w:rFonts w:ascii="Calibri" w:hAnsi="Calibri" w:cs="Calibri"/>
                <w:color w:val="000000"/>
              </w:rPr>
              <w:t>k</w:t>
            </w:r>
            <w:r w:rsidR="00610A10" w:rsidRPr="00BC529B">
              <w:rPr>
                <w:rFonts w:ascii="Calibri" w:hAnsi="Calibri" w:cs="Calibri"/>
                <w:color w:val="000000"/>
              </w:rPr>
              <w:t>om</w:t>
            </w:r>
            <w:r>
              <w:rPr>
                <w:rFonts w:ascii="Calibri" w:hAnsi="Calibri" w:cs="Calibri"/>
                <w:color w:val="000000"/>
              </w:rPr>
              <w:t>.</w:t>
            </w:r>
          </w:p>
        </w:tc>
        <w:tc>
          <w:tcPr>
            <w:tcW w:w="166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Pr>
                <w:rFonts w:ascii="Calibri" w:hAnsi="Calibri" w:cs="Calibri"/>
              </w:rPr>
              <w:t>8</w:t>
            </w:r>
          </w:p>
        </w:tc>
      </w:tr>
      <w:tr w:rsidR="00610A10" w:rsidRPr="00BC529B" w:rsidTr="001103ED">
        <w:trPr>
          <w:trHeight w:val="2353"/>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610A10" w:rsidRPr="00BC529B" w:rsidRDefault="001103ED" w:rsidP="0023323B">
            <w:pPr>
              <w:jc w:val="center"/>
              <w:rPr>
                <w:rFonts w:ascii="Calibri" w:hAnsi="Calibri" w:cs="Calibri"/>
              </w:rPr>
            </w:pPr>
            <w:r>
              <w:rPr>
                <w:rFonts w:ascii="Calibri" w:hAnsi="Calibri" w:cs="Calibri"/>
              </w:rPr>
              <w:t>1.4</w:t>
            </w: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rPr>
                <w:rFonts w:ascii="Calibri" w:hAnsi="Calibri" w:cs="Calibri"/>
              </w:rPr>
            </w:pPr>
            <w:r w:rsidRPr="00BC529B">
              <w:rPr>
                <w:rFonts w:ascii="Calibri" w:hAnsi="Calibri" w:cs="Calibri"/>
              </w:rPr>
              <w:t xml:space="preserve">Pažljiva demontaža svih prozora </w:t>
            </w:r>
            <w:proofErr w:type="gramStart"/>
            <w:r w:rsidRPr="00BC529B">
              <w:rPr>
                <w:rFonts w:ascii="Calibri" w:hAnsi="Calibri" w:cs="Calibri"/>
              </w:rPr>
              <w:t>i  vrata</w:t>
            </w:r>
            <w:proofErr w:type="gramEnd"/>
            <w:r w:rsidRPr="00BC529B">
              <w:rPr>
                <w:rFonts w:ascii="Calibri" w:hAnsi="Calibri" w:cs="Calibri"/>
              </w:rPr>
              <w:t>, staklenog portala od PVC profila  površine do 5,00 m². Demontirana vrata,prozore, portal sklopiti, utovariti na kamion i odvesti na deponiju udaljenu do 10 km od objekta"Obračun količine radova po demontiranom prozoru, vrata.</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kom.</w:t>
            </w:r>
          </w:p>
        </w:tc>
        <w:tc>
          <w:tcPr>
            <w:tcW w:w="166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1103ED">
            <w:pPr>
              <w:jc w:val="right"/>
              <w:rPr>
                <w:rFonts w:ascii="Calibri" w:hAnsi="Calibri" w:cs="Calibri"/>
              </w:rPr>
            </w:pPr>
            <w:r w:rsidRPr="00BC529B">
              <w:rPr>
                <w:rFonts w:ascii="Calibri" w:hAnsi="Calibri" w:cs="Calibri"/>
              </w:rPr>
              <w:t>16</w:t>
            </w:r>
          </w:p>
        </w:tc>
      </w:tr>
      <w:tr w:rsidR="00610A10" w:rsidRPr="00BC529B" w:rsidTr="001103ED">
        <w:trPr>
          <w:trHeight w:val="6908"/>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610A10" w:rsidRPr="00BC529B" w:rsidRDefault="00610A10" w:rsidP="0023323B">
            <w:pPr>
              <w:jc w:val="center"/>
              <w:rPr>
                <w:rFonts w:ascii="Calibri" w:hAnsi="Calibri" w:cs="Calibri"/>
              </w:rPr>
            </w:pP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rPr>
                <w:rFonts w:ascii="Calibri" w:hAnsi="Calibri" w:cs="Calibri"/>
                <w:color w:val="000000"/>
              </w:rPr>
            </w:pPr>
            <w:r w:rsidRPr="00BC529B">
              <w:rPr>
                <w:rFonts w:ascii="Calibri" w:hAnsi="Calibri" w:cs="Calibri"/>
                <w:color w:val="000000"/>
              </w:rPr>
              <w:t xml:space="preserve">Nabavka i montaža unutrašnjih vrata od tvrdog PVC-a bele boje sa šest komornim sistemom profila i ojačanjima od čeličnih profila debljine 1.5mm, (tipa Weiss ili boljih karakteristika). Brava je sa cilindrom sa tri ključa, okov standardan, brava i šild od belog plastificiranog aluminijuma. Ispuna stolarije je od PVC panela, kvaliteta "STADUR" ili ekvivalentno, sa plastičnom </w:t>
            </w:r>
            <w:proofErr w:type="gramStart"/>
            <w:r w:rsidRPr="00BC529B">
              <w:rPr>
                <w:rFonts w:ascii="Calibri" w:hAnsi="Calibri" w:cs="Calibri"/>
                <w:color w:val="000000"/>
              </w:rPr>
              <w:t>oblogom  debljine</w:t>
            </w:r>
            <w:proofErr w:type="gramEnd"/>
            <w:r w:rsidRPr="00BC529B">
              <w:rPr>
                <w:rFonts w:ascii="Calibri" w:hAnsi="Calibri" w:cs="Calibri"/>
                <w:color w:val="000000"/>
              </w:rPr>
              <w:t xml:space="preserve"> 1,2mm, gornji deo vakum staklo . Krila stolarije dihtovati EPDM gumom, vulkanizovanom po uglovima. Stolarija se montira vezivanjem čeličnim pocinkovanim veznim elementima za zid, na rastojanju ne većem od 80cm. Naleganje na postojeći stakleni portal vrši se preko purpen ekspandiranog polimernog materijala koji se postavlja po celoj površini kontakta sa zidom i metalnim vijcima za metal kroz profil.  Obračun količine radova po komadu montiranih vrata.</w:t>
            </w:r>
          </w:p>
        </w:tc>
        <w:tc>
          <w:tcPr>
            <w:tcW w:w="993" w:type="dxa"/>
            <w:tcBorders>
              <w:top w:val="nil"/>
              <w:left w:val="nil"/>
              <w:bottom w:val="single" w:sz="4" w:space="0" w:color="auto"/>
              <w:right w:val="single" w:sz="4" w:space="0" w:color="auto"/>
            </w:tcBorders>
            <w:shd w:val="clear" w:color="auto" w:fill="auto"/>
            <w:noWrap/>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p>
        </w:tc>
        <w:tc>
          <w:tcPr>
            <w:tcW w:w="1663" w:type="dxa"/>
            <w:tcBorders>
              <w:top w:val="nil"/>
              <w:left w:val="nil"/>
              <w:bottom w:val="single" w:sz="4" w:space="0" w:color="auto"/>
              <w:right w:val="single" w:sz="4" w:space="0" w:color="auto"/>
            </w:tcBorders>
            <w:shd w:val="clear" w:color="auto" w:fill="auto"/>
            <w:noWrap/>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p>
        </w:tc>
      </w:tr>
      <w:tr w:rsidR="00610A10" w:rsidRPr="00BC529B" w:rsidTr="001103ED">
        <w:trPr>
          <w:trHeight w:val="88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r w:rsidR="001103ED">
              <w:rPr>
                <w:rFonts w:ascii="Calibri" w:hAnsi="Calibri" w:cs="Calibri"/>
                <w:color w:val="000000"/>
              </w:rPr>
              <w:t>1.5</w:t>
            </w:r>
          </w:p>
        </w:tc>
        <w:tc>
          <w:tcPr>
            <w:tcW w:w="6140"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vrata  sa staklenim nadvratnim delom na malim terasama dupla 250x150</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kom.</w:t>
            </w:r>
          </w:p>
        </w:tc>
        <w:tc>
          <w:tcPr>
            <w:tcW w:w="166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Pr>
                <w:rFonts w:ascii="Calibri" w:hAnsi="Calibri" w:cs="Calibri"/>
              </w:rPr>
              <w:t>2</w:t>
            </w:r>
          </w:p>
        </w:tc>
      </w:tr>
      <w:tr w:rsidR="00610A10" w:rsidRPr="00BC529B" w:rsidTr="001103ED">
        <w:trPr>
          <w:trHeight w:val="1056"/>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r w:rsidR="001103ED">
              <w:rPr>
                <w:rFonts w:ascii="Calibri" w:hAnsi="Calibri" w:cs="Calibri"/>
                <w:color w:val="000000"/>
              </w:rPr>
              <w:t>1.6</w:t>
            </w:r>
          </w:p>
        </w:tc>
        <w:tc>
          <w:tcPr>
            <w:tcW w:w="6140"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vrata  sa staklenim nadvratnim delom na velikim terasama dupla 250x90</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kom.</w:t>
            </w:r>
          </w:p>
        </w:tc>
        <w:tc>
          <w:tcPr>
            <w:tcW w:w="166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Pr>
                <w:rFonts w:ascii="Calibri" w:hAnsi="Calibri" w:cs="Calibri"/>
              </w:rPr>
              <w:t>2</w:t>
            </w:r>
          </w:p>
        </w:tc>
      </w:tr>
      <w:tr w:rsidR="00610A10" w:rsidRPr="00BC529B" w:rsidTr="001103ED">
        <w:trPr>
          <w:trHeight w:val="1056"/>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r w:rsidR="001103ED">
              <w:rPr>
                <w:rFonts w:ascii="Calibri" w:hAnsi="Calibri" w:cs="Calibri"/>
                <w:color w:val="000000"/>
              </w:rPr>
              <w:t>1.7</w:t>
            </w:r>
          </w:p>
        </w:tc>
        <w:tc>
          <w:tcPr>
            <w:tcW w:w="6140"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vrata  sa staklenim nadvratnim na dve učionice dupla 250x140</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kom.</w:t>
            </w:r>
          </w:p>
        </w:tc>
        <w:tc>
          <w:tcPr>
            <w:tcW w:w="166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Pr>
                <w:rFonts w:ascii="Calibri" w:hAnsi="Calibri" w:cs="Calibri"/>
              </w:rPr>
              <w:t>3</w:t>
            </w:r>
          </w:p>
        </w:tc>
      </w:tr>
      <w:tr w:rsidR="00610A10" w:rsidRPr="00BC529B" w:rsidTr="001103ED">
        <w:trPr>
          <w:trHeight w:val="704"/>
        </w:trPr>
        <w:tc>
          <w:tcPr>
            <w:tcW w:w="938" w:type="dxa"/>
            <w:tcBorders>
              <w:top w:val="nil"/>
              <w:left w:val="single" w:sz="4" w:space="0" w:color="auto"/>
              <w:bottom w:val="nil"/>
              <w:right w:val="single" w:sz="4" w:space="0" w:color="auto"/>
            </w:tcBorders>
            <w:shd w:val="clear" w:color="auto" w:fill="auto"/>
            <w:noWrap/>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 </w:t>
            </w:r>
            <w:r w:rsidR="001103ED">
              <w:rPr>
                <w:rFonts w:ascii="Calibri" w:hAnsi="Calibri" w:cs="Calibri"/>
                <w:color w:val="000000"/>
              </w:rPr>
              <w:t>1.8</w:t>
            </w:r>
          </w:p>
        </w:tc>
        <w:tc>
          <w:tcPr>
            <w:tcW w:w="6140" w:type="dxa"/>
            <w:tcBorders>
              <w:top w:val="nil"/>
              <w:left w:val="nil"/>
              <w:bottom w:val="nil"/>
              <w:right w:val="single" w:sz="4" w:space="0" w:color="auto"/>
            </w:tcBorders>
            <w:shd w:val="clear" w:color="auto" w:fill="auto"/>
            <w:vAlign w:val="bottom"/>
            <w:hideMark/>
          </w:tcPr>
          <w:p w:rsidR="00610A10" w:rsidRPr="00BC529B" w:rsidRDefault="00610A10" w:rsidP="0023323B">
            <w:pPr>
              <w:rPr>
                <w:rFonts w:ascii="Calibri" w:hAnsi="Calibri" w:cs="Calibri"/>
                <w:color w:val="000000"/>
              </w:rPr>
            </w:pPr>
            <w:r w:rsidRPr="00BC529B">
              <w:rPr>
                <w:rFonts w:ascii="Calibri" w:hAnsi="Calibri" w:cs="Calibri"/>
                <w:color w:val="000000"/>
              </w:rPr>
              <w:t>Vrata kancelarija socijalnog radnika i kuhinja 205x80</w:t>
            </w:r>
          </w:p>
        </w:tc>
        <w:tc>
          <w:tcPr>
            <w:tcW w:w="993" w:type="dxa"/>
            <w:tcBorders>
              <w:top w:val="nil"/>
              <w:left w:val="nil"/>
              <w:bottom w:val="nil"/>
              <w:right w:val="single" w:sz="4" w:space="0" w:color="auto"/>
            </w:tcBorders>
            <w:shd w:val="clear" w:color="auto" w:fill="auto"/>
            <w:noWrap/>
            <w:vAlign w:val="center"/>
            <w:hideMark/>
          </w:tcPr>
          <w:p w:rsidR="00610A10" w:rsidRPr="00BC529B" w:rsidRDefault="00610A10" w:rsidP="0023323B">
            <w:pPr>
              <w:jc w:val="center"/>
              <w:rPr>
                <w:rFonts w:ascii="Calibri" w:hAnsi="Calibri" w:cs="Calibri"/>
                <w:color w:val="000000"/>
              </w:rPr>
            </w:pPr>
            <w:r w:rsidRPr="00BC529B">
              <w:rPr>
                <w:rFonts w:ascii="Calibri" w:hAnsi="Calibri" w:cs="Calibri"/>
                <w:color w:val="000000"/>
              </w:rPr>
              <w:t>kom.</w:t>
            </w:r>
          </w:p>
        </w:tc>
        <w:tc>
          <w:tcPr>
            <w:tcW w:w="1663" w:type="dxa"/>
            <w:tcBorders>
              <w:top w:val="nil"/>
              <w:left w:val="nil"/>
              <w:bottom w:val="nil"/>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Pr>
                <w:rFonts w:ascii="Calibri" w:hAnsi="Calibri" w:cs="Calibri"/>
              </w:rPr>
              <w:t>2</w:t>
            </w:r>
          </w:p>
        </w:tc>
      </w:tr>
      <w:tr w:rsidR="00610A10" w:rsidRPr="00BC529B" w:rsidTr="001103ED">
        <w:trPr>
          <w:trHeight w:val="463"/>
        </w:trPr>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610A10" w:rsidRPr="00BC529B" w:rsidRDefault="00610A10" w:rsidP="0023323B">
            <w:pPr>
              <w:rPr>
                <w:rFonts w:ascii="Calibri" w:hAnsi="Calibri" w:cs="Calibri"/>
              </w:rPr>
            </w:pPr>
            <w:r w:rsidRPr="00BC529B">
              <w:rPr>
                <w:rFonts w:ascii="Calibri" w:hAnsi="Calibri" w:cs="Calibri"/>
              </w:rPr>
              <w:t> </w:t>
            </w:r>
          </w:p>
        </w:tc>
        <w:tc>
          <w:tcPr>
            <w:tcW w:w="6140" w:type="dxa"/>
            <w:tcBorders>
              <w:top w:val="single" w:sz="4" w:space="0" w:color="auto"/>
              <w:left w:val="nil"/>
              <w:bottom w:val="single" w:sz="4" w:space="0" w:color="auto"/>
              <w:right w:val="single" w:sz="4" w:space="0" w:color="auto"/>
            </w:tcBorders>
            <w:shd w:val="clear" w:color="auto" w:fill="auto"/>
            <w:noWrap/>
            <w:vAlign w:val="bottom"/>
            <w:hideMark/>
          </w:tcPr>
          <w:p w:rsidR="00610A10" w:rsidRPr="00BC529B" w:rsidRDefault="00610A10" w:rsidP="0023323B">
            <w:pPr>
              <w:jc w:val="right"/>
              <w:rPr>
                <w:rFonts w:ascii="Calibri" w:hAnsi="Calibri" w:cs="Calibri"/>
                <w:b/>
                <w:bC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10A10" w:rsidRPr="00BC529B" w:rsidRDefault="00610A10" w:rsidP="0023323B">
            <w:pPr>
              <w:rPr>
                <w:rFonts w:ascii="Calibri" w:hAnsi="Calibri" w:cs="Calibri"/>
                <w:b/>
                <w:bCs/>
              </w:rPr>
            </w:pPr>
            <w:r w:rsidRPr="00BC529B">
              <w:rPr>
                <w:rFonts w:ascii="Calibri" w:hAnsi="Calibri" w:cs="Calibri"/>
                <w:b/>
                <w:bCs/>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610A10" w:rsidRPr="00BC529B" w:rsidRDefault="00610A10" w:rsidP="0023323B">
            <w:pPr>
              <w:jc w:val="right"/>
              <w:rPr>
                <w:rFonts w:ascii="Calibri" w:hAnsi="Calibri" w:cs="Calibri"/>
                <w:b/>
                <w:bCs/>
              </w:rPr>
            </w:pPr>
            <w:r w:rsidRPr="00BC529B">
              <w:rPr>
                <w:rFonts w:ascii="Calibri" w:hAnsi="Calibri" w:cs="Calibri"/>
                <w:b/>
                <w:bCs/>
              </w:rPr>
              <w:t> </w:t>
            </w:r>
          </w:p>
        </w:tc>
      </w:tr>
      <w:tr w:rsidR="00610A10" w:rsidRPr="00BC529B" w:rsidTr="001103ED">
        <w:trPr>
          <w:trHeight w:val="463"/>
        </w:trPr>
        <w:tc>
          <w:tcPr>
            <w:tcW w:w="938" w:type="dxa"/>
            <w:tcBorders>
              <w:top w:val="nil"/>
              <w:left w:val="single" w:sz="4" w:space="0" w:color="auto"/>
              <w:bottom w:val="single" w:sz="4" w:space="0" w:color="auto"/>
              <w:right w:val="single" w:sz="4" w:space="0" w:color="auto"/>
            </w:tcBorders>
            <w:shd w:val="clear" w:color="auto" w:fill="auto"/>
            <w:noWrap/>
            <w:hideMark/>
          </w:tcPr>
          <w:p w:rsidR="00610A10" w:rsidRPr="00BC529B" w:rsidRDefault="00610A10" w:rsidP="0023323B">
            <w:pPr>
              <w:rPr>
                <w:rFonts w:ascii="Calibri" w:hAnsi="Calibri" w:cs="Calibri"/>
                <w:b/>
                <w:bCs/>
              </w:rPr>
            </w:pPr>
            <w:r w:rsidRPr="00BC529B">
              <w:rPr>
                <w:rFonts w:ascii="Calibri" w:hAnsi="Calibri" w:cs="Calibri"/>
                <w:b/>
                <w:bCs/>
              </w:rPr>
              <w:t>2</w:t>
            </w:r>
            <w:r w:rsidR="001103ED">
              <w:rPr>
                <w:rFonts w:ascii="Calibri" w:hAnsi="Calibri" w:cs="Calibri"/>
                <w:b/>
                <w:bCs/>
              </w:rPr>
              <w:t>.</w:t>
            </w: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jc w:val="both"/>
              <w:rPr>
                <w:rFonts w:ascii="Calibri" w:hAnsi="Calibri" w:cs="Calibri"/>
                <w:b/>
                <w:bCs/>
              </w:rPr>
            </w:pPr>
            <w:r w:rsidRPr="00BC529B">
              <w:rPr>
                <w:rFonts w:ascii="Calibri" w:hAnsi="Calibri" w:cs="Calibri"/>
                <w:b/>
                <w:bCs/>
              </w:rPr>
              <w:t>Molerskofarbarski radovi</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right"/>
              <w:rPr>
                <w:rFonts w:ascii="Calibri" w:hAnsi="Calibri" w:cs="Calibri"/>
              </w:rPr>
            </w:pPr>
            <w:r w:rsidRPr="00BC529B">
              <w:rPr>
                <w:rFonts w:ascii="Calibri" w:hAnsi="Calibri" w:cs="Calibri"/>
              </w:rPr>
              <w:t> </w:t>
            </w:r>
          </w:p>
        </w:tc>
        <w:tc>
          <w:tcPr>
            <w:tcW w:w="1663" w:type="dxa"/>
            <w:tcBorders>
              <w:top w:val="nil"/>
              <w:left w:val="nil"/>
              <w:bottom w:val="single" w:sz="4" w:space="0" w:color="auto"/>
              <w:right w:val="single" w:sz="4" w:space="0" w:color="auto"/>
            </w:tcBorders>
            <w:shd w:val="clear" w:color="auto" w:fill="auto"/>
            <w:vAlign w:val="center"/>
            <w:hideMark/>
          </w:tcPr>
          <w:p w:rsidR="00610A10" w:rsidRPr="00BC529B" w:rsidRDefault="00610A10" w:rsidP="0023323B">
            <w:pPr>
              <w:jc w:val="center"/>
              <w:rPr>
                <w:rFonts w:ascii="Calibri" w:hAnsi="Calibri" w:cs="Calibri"/>
                <w:b/>
                <w:bCs/>
              </w:rPr>
            </w:pPr>
            <w:r w:rsidRPr="00BC529B">
              <w:rPr>
                <w:rFonts w:ascii="Calibri" w:hAnsi="Calibri" w:cs="Calibri"/>
                <w:b/>
                <w:bCs/>
              </w:rPr>
              <w:t> </w:t>
            </w:r>
          </w:p>
        </w:tc>
      </w:tr>
      <w:tr w:rsidR="00610A10" w:rsidRPr="00BC529B" w:rsidTr="001103ED">
        <w:trPr>
          <w:trHeight w:val="1386"/>
        </w:trPr>
        <w:tc>
          <w:tcPr>
            <w:tcW w:w="938" w:type="dxa"/>
            <w:tcBorders>
              <w:top w:val="nil"/>
              <w:left w:val="single" w:sz="4" w:space="0" w:color="auto"/>
              <w:bottom w:val="single" w:sz="4" w:space="0" w:color="auto"/>
              <w:right w:val="single" w:sz="4" w:space="0" w:color="auto"/>
            </w:tcBorders>
            <w:shd w:val="clear" w:color="auto" w:fill="auto"/>
            <w:noWrap/>
            <w:hideMark/>
          </w:tcPr>
          <w:p w:rsidR="00610A10" w:rsidRPr="001103ED" w:rsidRDefault="00610A10" w:rsidP="0023323B">
            <w:pPr>
              <w:rPr>
                <w:rFonts w:ascii="Calibri" w:hAnsi="Calibri" w:cs="Calibri"/>
                <w:bCs/>
              </w:rPr>
            </w:pPr>
            <w:r w:rsidRPr="001103ED">
              <w:rPr>
                <w:rFonts w:ascii="Calibri" w:hAnsi="Calibri" w:cs="Calibri"/>
                <w:bCs/>
              </w:rPr>
              <w:t>2</w:t>
            </w:r>
            <w:r w:rsidR="001103ED" w:rsidRPr="001103ED">
              <w:rPr>
                <w:rFonts w:ascii="Calibri" w:hAnsi="Calibri" w:cs="Calibri"/>
                <w:bCs/>
              </w:rPr>
              <w:t>.1</w:t>
            </w:r>
          </w:p>
        </w:tc>
        <w:tc>
          <w:tcPr>
            <w:tcW w:w="6140" w:type="dxa"/>
            <w:tcBorders>
              <w:top w:val="nil"/>
              <w:left w:val="nil"/>
              <w:bottom w:val="single" w:sz="4" w:space="0" w:color="auto"/>
              <w:right w:val="single" w:sz="4" w:space="0" w:color="auto"/>
            </w:tcBorders>
            <w:shd w:val="clear" w:color="auto" w:fill="auto"/>
            <w:vAlign w:val="bottom"/>
            <w:hideMark/>
          </w:tcPr>
          <w:p w:rsidR="00610A10" w:rsidRPr="00BC529B" w:rsidRDefault="00610A10" w:rsidP="0023323B">
            <w:pPr>
              <w:rPr>
                <w:rFonts w:ascii="Calibri" w:hAnsi="Calibri" w:cs="Calibri"/>
              </w:rPr>
            </w:pPr>
            <w:r w:rsidRPr="00BC529B">
              <w:rPr>
                <w:rFonts w:ascii="Calibri" w:hAnsi="Calibri" w:cs="Calibri"/>
              </w:rPr>
              <w:t>"Nabavka i postavljanje zaštite podova od deblje polietilenske folije. Sva eventualna prljanja ili oštećenja poda padaju na teret izvođača</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sidRPr="00BC529B">
              <w:rPr>
                <w:rFonts w:ascii="Calibri" w:hAnsi="Calibri" w:cs="Calibri"/>
              </w:rPr>
              <w:t>m2</w:t>
            </w:r>
            <w:r w:rsidR="00610A10" w:rsidRPr="00BC529B">
              <w:rPr>
                <w:rFonts w:ascii="Calibri" w:hAnsi="Calibri" w:cs="Calibri"/>
              </w:rPr>
              <w:t> </w:t>
            </w:r>
          </w:p>
        </w:tc>
        <w:tc>
          <w:tcPr>
            <w:tcW w:w="1663" w:type="dxa"/>
            <w:tcBorders>
              <w:top w:val="nil"/>
              <w:left w:val="nil"/>
              <w:bottom w:val="single" w:sz="4" w:space="0" w:color="auto"/>
              <w:right w:val="single" w:sz="4" w:space="0" w:color="auto"/>
            </w:tcBorders>
            <w:shd w:val="clear" w:color="auto" w:fill="auto"/>
            <w:vAlign w:val="center"/>
            <w:hideMark/>
          </w:tcPr>
          <w:p w:rsidR="00610A10" w:rsidRPr="00BC529B" w:rsidRDefault="001103ED" w:rsidP="0023323B">
            <w:pPr>
              <w:jc w:val="center"/>
              <w:rPr>
                <w:rFonts w:ascii="Calibri" w:hAnsi="Calibri" w:cs="Calibri"/>
                <w:b/>
                <w:bCs/>
              </w:rPr>
            </w:pPr>
            <w:r w:rsidRPr="00BC529B">
              <w:rPr>
                <w:rFonts w:ascii="Calibri" w:hAnsi="Calibri" w:cs="Calibri"/>
              </w:rPr>
              <w:t>282</w:t>
            </w:r>
            <w:r>
              <w:rPr>
                <w:rFonts w:ascii="Calibri" w:hAnsi="Calibri" w:cs="Calibri"/>
              </w:rPr>
              <w:t>,00</w:t>
            </w:r>
            <w:r w:rsidR="00610A10" w:rsidRPr="00BC529B">
              <w:rPr>
                <w:rFonts w:ascii="Calibri" w:hAnsi="Calibri" w:cs="Calibri"/>
                <w:b/>
                <w:bCs/>
              </w:rPr>
              <w:t> </w:t>
            </w:r>
          </w:p>
        </w:tc>
      </w:tr>
      <w:tr w:rsidR="00610A10" w:rsidRPr="00BC529B" w:rsidTr="001103ED">
        <w:trPr>
          <w:trHeight w:val="463"/>
        </w:trPr>
        <w:tc>
          <w:tcPr>
            <w:tcW w:w="938" w:type="dxa"/>
            <w:tcBorders>
              <w:top w:val="nil"/>
              <w:left w:val="single" w:sz="4" w:space="0" w:color="auto"/>
              <w:bottom w:val="single" w:sz="4" w:space="0" w:color="auto"/>
              <w:right w:val="single" w:sz="4" w:space="0" w:color="auto"/>
            </w:tcBorders>
            <w:shd w:val="clear" w:color="auto" w:fill="auto"/>
            <w:noWrap/>
            <w:hideMark/>
          </w:tcPr>
          <w:p w:rsidR="00610A10" w:rsidRPr="00BC529B" w:rsidRDefault="00610A10" w:rsidP="0023323B">
            <w:pPr>
              <w:rPr>
                <w:rFonts w:ascii="Calibri" w:hAnsi="Calibri" w:cs="Calibri"/>
                <w:b/>
                <w:bCs/>
              </w:rPr>
            </w:pPr>
            <w:r w:rsidRPr="00BC529B">
              <w:rPr>
                <w:rFonts w:ascii="Calibri" w:hAnsi="Calibri" w:cs="Calibri"/>
                <w:b/>
                <w:bCs/>
              </w:rPr>
              <w:t> </w:t>
            </w: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jc w:val="both"/>
              <w:rPr>
                <w:rFonts w:ascii="Calibri" w:hAnsi="Calibri" w:cs="Calibri"/>
                <w:b/>
                <w:bCs/>
              </w:rPr>
            </w:pPr>
            <w:r w:rsidRPr="00BC529B">
              <w:rPr>
                <w:rFonts w:ascii="Calibri" w:hAnsi="Calibri" w:cs="Calibri"/>
                <w:b/>
                <w:bCs/>
              </w:rPr>
              <w:t> </w:t>
            </w:r>
          </w:p>
        </w:tc>
        <w:tc>
          <w:tcPr>
            <w:tcW w:w="993" w:type="dxa"/>
            <w:tcBorders>
              <w:top w:val="nil"/>
              <w:left w:val="nil"/>
              <w:bottom w:val="single" w:sz="4" w:space="0" w:color="auto"/>
              <w:right w:val="single" w:sz="4" w:space="0" w:color="auto"/>
            </w:tcBorders>
            <w:shd w:val="clear" w:color="auto" w:fill="auto"/>
            <w:hideMark/>
          </w:tcPr>
          <w:p w:rsidR="00610A10" w:rsidRPr="00BC529B" w:rsidRDefault="00610A10" w:rsidP="0023323B">
            <w:pPr>
              <w:jc w:val="right"/>
              <w:rPr>
                <w:rFonts w:ascii="Calibri" w:hAnsi="Calibri" w:cs="Calibri"/>
              </w:rPr>
            </w:pPr>
          </w:p>
        </w:tc>
        <w:tc>
          <w:tcPr>
            <w:tcW w:w="1663" w:type="dxa"/>
            <w:tcBorders>
              <w:top w:val="nil"/>
              <w:left w:val="nil"/>
              <w:bottom w:val="single" w:sz="4" w:space="0" w:color="auto"/>
              <w:right w:val="single" w:sz="4" w:space="0" w:color="auto"/>
            </w:tcBorders>
            <w:shd w:val="clear" w:color="auto" w:fill="auto"/>
            <w:noWrap/>
            <w:vAlign w:val="center"/>
            <w:hideMark/>
          </w:tcPr>
          <w:p w:rsidR="00610A10" w:rsidRPr="00BC529B" w:rsidRDefault="00610A10" w:rsidP="0023323B">
            <w:pPr>
              <w:jc w:val="right"/>
              <w:rPr>
                <w:rFonts w:ascii="Calibri" w:hAnsi="Calibri" w:cs="Calibri"/>
              </w:rPr>
            </w:pPr>
          </w:p>
        </w:tc>
      </w:tr>
      <w:tr w:rsidR="00610A10" w:rsidRPr="00BC529B" w:rsidTr="001103ED">
        <w:trPr>
          <w:trHeight w:val="1386"/>
        </w:trPr>
        <w:tc>
          <w:tcPr>
            <w:tcW w:w="938" w:type="dxa"/>
            <w:tcBorders>
              <w:top w:val="nil"/>
              <w:left w:val="single" w:sz="4" w:space="0" w:color="auto"/>
              <w:bottom w:val="single" w:sz="4" w:space="0" w:color="auto"/>
              <w:right w:val="single" w:sz="4" w:space="0" w:color="auto"/>
            </w:tcBorders>
            <w:shd w:val="clear" w:color="auto" w:fill="auto"/>
            <w:noWrap/>
            <w:hideMark/>
          </w:tcPr>
          <w:p w:rsidR="00610A10" w:rsidRPr="00BC529B" w:rsidRDefault="001103ED" w:rsidP="0023323B">
            <w:pPr>
              <w:rPr>
                <w:rFonts w:ascii="Calibri" w:hAnsi="Calibri" w:cs="Calibri"/>
              </w:rPr>
            </w:pPr>
            <w:r>
              <w:rPr>
                <w:rFonts w:ascii="Calibri" w:hAnsi="Calibri" w:cs="Calibri"/>
              </w:rPr>
              <w:lastRenderedPageBreak/>
              <w:t>2.</w:t>
            </w:r>
            <w:r w:rsidR="00610A10" w:rsidRPr="00BC529B">
              <w:rPr>
                <w:rFonts w:ascii="Calibri" w:hAnsi="Calibri" w:cs="Calibri"/>
              </w:rPr>
              <w:t>2</w:t>
            </w: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jc w:val="both"/>
              <w:rPr>
                <w:rFonts w:ascii="Calibri" w:hAnsi="Calibri" w:cs="Calibri"/>
              </w:rPr>
            </w:pPr>
            <w:r w:rsidRPr="00BC529B">
              <w:rPr>
                <w:rFonts w:ascii="Calibri" w:hAnsi="Calibri" w:cs="Calibri"/>
              </w:rPr>
              <w:t>Nabavka potrebnog materijala i priprema za bojenje plafona. Priprema se sastoji od krpljenja i gletovanje (30% od ukupne površine), pranja, gipsovanja po potrebi.</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sidRPr="00BC529B">
              <w:rPr>
                <w:rFonts w:ascii="Calibri" w:hAnsi="Calibri" w:cs="Calibri"/>
              </w:rPr>
              <w:t>m2</w:t>
            </w:r>
            <w:r w:rsidR="00610A10" w:rsidRPr="00BC529B">
              <w:rPr>
                <w:rFonts w:ascii="Calibri" w:hAnsi="Calibri" w:cs="Calibri"/>
              </w:rPr>
              <w:t> </w:t>
            </w:r>
          </w:p>
        </w:tc>
        <w:tc>
          <w:tcPr>
            <w:tcW w:w="1663" w:type="dxa"/>
            <w:tcBorders>
              <w:top w:val="nil"/>
              <w:left w:val="nil"/>
              <w:bottom w:val="single" w:sz="4" w:space="0" w:color="auto"/>
              <w:right w:val="single" w:sz="4" w:space="0" w:color="auto"/>
            </w:tcBorders>
            <w:shd w:val="clear" w:color="auto" w:fill="auto"/>
            <w:vAlign w:val="center"/>
            <w:hideMark/>
          </w:tcPr>
          <w:p w:rsidR="00610A10" w:rsidRPr="00BC529B" w:rsidRDefault="001103ED" w:rsidP="0023323B">
            <w:pPr>
              <w:jc w:val="center"/>
              <w:rPr>
                <w:rFonts w:ascii="Calibri" w:hAnsi="Calibri" w:cs="Calibri"/>
                <w:b/>
                <w:bCs/>
              </w:rPr>
            </w:pPr>
            <w:r w:rsidRPr="00BC529B">
              <w:rPr>
                <w:rFonts w:ascii="Calibri" w:hAnsi="Calibri" w:cs="Calibri"/>
              </w:rPr>
              <w:t>106,5</w:t>
            </w:r>
            <w:r w:rsidR="00610A10" w:rsidRPr="00BC529B">
              <w:rPr>
                <w:rFonts w:ascii="Calibri" w:hAnsi="Calibri" w:cs="Calibri"/>
                <w:b/>
                <w:bCs/>
              </w:rPr>
              <w:t> </w:t>
            </w:r>
          </w:p>
        </w:tc>
      </w:tr>
      <w:tr w:rsidR="00610A10" w:rsidRPr="00BC529B" w:rsidTr="001103ED">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610A10" w:rsidRPr="00BC529B" w:rsidRDefault="001103ED" w:rsidP="0023323B">
            <w:pPr>
              <w:rPr>
                <w:rFonts w:ascii="Calibri" w:hAnsi="Calibri" w:cs="Calibri"/>
              </w:rPr>
            </w:pPr>
            <w:r>
              <w:rPr>
                <w:rFonts w:ascii="Calibri" w:hAnsi="Calibri" w:cs="Calibri"/>
              </w:rPr>
              <w:t>2.3</w:t>
            </w:r>
          </w:p>
        </w:tc>
        <w:tc>
          <w:tcPr>
            <w:tcW w:w="6140" w:type="dxa"/>
            <w:tcBorders>
              <w:top w:val="nil"/>
              <w:left w:val="nil"/>
              <w:bottom w:val="single" w:sz="4" w:space="0" w:color="auto"/>
              <w:right w:val="single" w:sz="4" w:space="0" w:color="auto"/>
            </w:tcBorders>
            <w:shd w:val="clear" w:color="auto" w:fill="auto"/>
            <w:hideMark/>
          </w:tcPr>
          <w:p w:rsidR="00610A10" w:rsidRPr="00BC529B" w:rsidRDefault="00610A10" w:rsidP="0023323B">
            <w:pPr>
              <w:jc w:val="both"/>
              <w:rPr>
                <w:rFonts w:ascii="Calibri" w:hAnsi="Calibri" w:cs="Calibri"/>
              </w:rPr>
            </w:pPr>
            <w:r w:rsidRPr="00BC529B">
              <w:rPr>
                <w:rFonts w:ascii="Calibri" w:hAnsi="Calibri" w:cs="Calibri"/>
              </w:rPr>
              <w:t>Nabavka potrebnog materijala i bojenje plafona poludisperzivnom bojom u tonu po izboru projektanta.</w:t>
            </w:r>
          </w:p>
        </w:tc>
        <w:tc>
          <w:tcPr>
            <w:tcW w:w="993" w:type="dxa"/>
            <w:tcBorders>
              <w:top w:val="nil"/>
              <w:left w:val="nil"/>
              <w:bottom w:val="single" w:sz="4" w:space="0" w:color="auto"/>
              <w:right w:val="single" w:sz="4" w:space="0" w:color="auto"/>
            </w:tcBorders>
            <w:shd w:val="clear" w:color="auto" w:fill="auto"/>
            <w:noWrap/>
            <w:vAlign w:val="center"/>
            <w:hideMark/>
          </w:tcPr>
          <w:p w:rsidR="00610A10" w:rsidRPr="00BC529B" w:rsidRDefault="001103ED" w:rsidP="0023323B">
            <w:pPr>
              <w:jc w:val="right"/>
              <w:rPr>
                <w:rFonts w:ascii="Calibri" w:hAnsi="Calibri" w:cs="Calibri"/>
              </w:rPr>
            </w:pPr>
            <w:r w:rsidRPr="00BC529B">
              <w:rPr>
                <w:rFonts w:ascii="Calibri" w:hAnsi="Calibri" w:cs="Calibri"/>
              </w:rPr>
              <w:t>m2</w:t>
            </w:r>
            <w:r w:rsidR="00610A10" w:rsidRPr="00BC529B">
              <w:rPr>
                <w:rFonts w:ascii="Calibri" w:hAnsi="Calibri" w:cs="Calibri"/>
              </w:rPr>
              <w:t> </w:t>
            </w:r>
          </w:p>
        </w:tc>
        <w:tc>
          <w:tcPr>
            <w:tcW w:w="1663" w:type="dxa"/>
            <w:tcBorders>
              <w:top w:val="nil"/>
              <w:left w:val="nil"/>
              <w:bottom w:val="single" w:sz="4" w:space="0" w:color="auto"/>
              <w:right w:val="single" w:sz="4" w:space="0" w:color="auto"/>
            </w:tcBorders>
            <w:shd w:val="clear" w:color="auto" w:fill="auto"/>
            <w:vAlign w:val="center"/>
            <w:hideMark/>
          </w:tcPr>
          <w:p w:rsidR="00610A10" w:rsidRPr="00BC529B" w:rsidRDefault="001103ED" w:rsidP="0023323B">
            <w:pPr>
              <w:jc w:val="center"/>
              <w:rPr>
                <w:rFonts w:ascii="Calibri" w:hAnsi="Calibri" w:cs="Calibri"/>
                <w:b/>
                <w:bCs/>
              </w:rPr>
            </w:pPr>
            <w:r w:rsidRPr="00BC529B">
              <w:rPr>
                <w:rFonts w:ascii="Calibri" w:hAnsi="Calibri" w:cs="Calibri"/>
              </w:rPr>
              <w:t>355</w:t>
            </w:r>
            <w:r>
              <w:rPr>
                <w:rFonts w:ascii="Calibri" w:hAnsi="Calibri" w:cs="Calibri"/>
                <w:b/>
                <w:bCs/>
              </w:rPr>
              <w:t>,</w:t>
            </w:r>
            <w:r w:rsidRPr="001103ED">
              <w:rPr>
                <w:rFonts w:ascii="Calibri" w:hAnsi="Calibri" w:cs="Calibri"/>
                <w:bCs/>
              </w:rPr>
              <w:t>00</w:t>
            </w:r>
          </w:p>
        </w:tc>
      </w:tr>
      <w:tr w:rsidR="001103ED" w:rsidRPr="00BC529B" w:rsidTr="00D903D3">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1103ED" w:rsidRPr="00BC529B" w:rsidRDefault="001103ED" w:rsidP="001103ED">
            <w:pPr>
              <w:rPr>
                <w:rFonts w:ascii="Calibri" w:hAnsi="Calibri" w:cs="Calibri"/>
              </w:rPr>
            </w:pPr>
            <w:r>
              <w:rPr>
                <w:rFonts w:ascii="Calibri" w:hAnsi="Calibri" w:cs="Calibri"/>
              </w:rPr>
              <w:t>2.4</w:t>
            </w:r>
          </w:p>
        </w:tc>
        <w:tc>
          <w:tcPr>
            <w:tcW w:w="6140" w:type="dxa"/>
            <w:tcBorders>
              <w:top w:val="nil"/>
              <w:left w:val="nil"/>
              <w:bottom w:val="single" w:sz="4" w:space="0" w:color="auto"/>
              <w:right w:val="single" w:sz="4" w:space="0" w:color="auto"/>
            </w:tcBorders>
            <w:shd w:val="clear" w:color="auto" w:fill="auto"/>
            <w:hideMark/>
          </w:tcPr>
          <w:p w:rsidR="001103ED" w:rsidRPr="00BC529B" w:rsidRDefault="001103ED" w:rsidP="001103ED">
            <w:pPr>
              <w:jc w:val="both"/>
              <w:rPr>
                <w:rFonts w:ascii="Calibri" w:hAnsi="Calibri" w:cs="Calibri"/>
              </w:rPr>
            </w:pPr>
            <w:r w:rsidRPr="00BC529B">
              <w:rPr>
                <w:rFonts w:ascii="Calibri" w:hAnsi="Calibri" w:cs="Calibri"/>
              </w:rPr>
              <w:t>Nabavka potrebnog materijala i priprema za bojenje zidova poludisperzivnom bojom u tonu po izboru</w:t>
            </w:r>
          </w:p>
        </w:tc>
        <w:tc>
          <w:tcPr>
            <w:tcW w:w="993" w:type="dxa"/>
            <w:vMerge w:val="restart"/>
            <w:tcBorders>
              <w:top w:val="nil"/>
              <w:left w:val="nil"/>
              <w:right w:val="single" w:sz="4" w:space="0" w:color="auto"/>
            </w:tcBorders>
            <w:shd w:val="clear" w:color="auto" w:fill="auto"/>
            <w:noWrap/>
            <w:vAlign w:val="center"/>
            <w:hideMark/>
          </w:tcPr>
          <w:p w:rsidR="001103ED" w:rsidRPr="00BC529B" w:rsidRDefault="001103ED" w:rsidP="001103ED">
            <w:pPr>
              <w:jc w:val="right"/>
              <w:rPr>
                <w:rFonts w:ascii="Calibri" w:hAnsi="Calibri" w:cs="Calibri"/>
              </w:rPr>
            </w:pPr>
            <w:r w:rsidRPr="00BC529B">
              <w:rPr>
                <w:rFonts w:ascii="Calibri" w:hAnsi="Calibri" w:cs="Calibri"/>
              </w:rPr>
              <w:t>m2 </w:t>
            </w:r>
          </w:p>
          <w:p w:rsidR="001103ED" w:rsidRPr="00BC529B" w:rsidRDefault="001103ED" w:rsidP="001103ED">
            <w:pPr>
              <w:jc w:val="right"/>
              <w:rPr>
                <w:rFonts w:ascii="Calibri" w:hAnsi="Calibri" w:cs="Calibri"/>
              </w:rPr>
            </w:pPr>
            <w:r w:rsidRPr="00BC529B">
              <w:rPr>
                <w:rFonts w:ascii="Calibri" w:hAnsi="Calibri" w:cs="Calibri"/>
              </w:rPr>
              <w:t> </w:t>
            </w:r>
          </w:p>
        </w:tc>
        <w:tc>
          <w:tcPr>
            <w:tcW w:w="1663" w:type="dxa"/>
            <w:vMerge w:val="restart"/>
            <w:tcBorders>
              <w:top w:val="nil"/>
              <w:left w:val="nil"/>
              <w:right w:val="single" w:sz="4" w:space="0" w:color="auto"/>
            </w:tcBorders>
            <w:shd w:val="clear" w:color="auto" w:fill="auto"/>
            <w:vAlign w:val="center"/>
            <w:hideMark/>
          </w:tcPr>
          <w:p w:rsidR="001103ED" w:rsidRPr="00BC529B" w:rsidRDefault="001103ED" w:rsidP="001103ED">
            <w:pPr>
              <w:jc w:val="center"/>
              <w:rPr>
                <w:rFonts w:ascii="Calibri" w:hAnsi="Calibri" w:cs="Calibri"/>
              </w:rPr>
            </w:pPr>
            <w:r w:rsidRPr="00BC529B">
              <w:rPr>
                <w:rFonts w:ascii="Calibri" w:hAnsi="Calibri" w:cs="Calibri"/>
              </w:rPr>
              <w:t>245,7</w:t>
            </w:r>
          </w:p>
        </w:tc>
      </w:tr>
      <w:tr w:rsidR="001103ED" w:rsidRPr="00BC529B" w:rsidTr="00D903D3">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1103ED" w:rsidRPr="00BC529B" w:rsidRDefault="001103ED" w:rsidP="001103ED">
            <w:pPr>
              <w:rPr>
                <w:rFonts w:ascii="Calibri" w:hAnsi="Calibri" w:cs="Calibri"/>
              </w:rPr>
            </w:pPr>
            <w:r w:rsidRPr="00BC529B">
              <w:rPr>
                <w:rFonts w:ascii="Calibri" w:hAnsi="Calibri" w:cs="Calibri"/>
              </w:rPr>
              <w:t> </w:t>
            </w:r>
          </w:p>
        </w:tc>
        <w:tc>
          <w:tcPr>
            <w:tcW w:w="6140" w:type="dxa"/>
            <w:tcBorders>
              <w:top w:val="nil"/>
              <w:left w:val="nil"/>
              <w:bottom w:val="single" w:sz="4" w:space="0" w:color="auto"/>
              <w:right w:val="single" w:sz="4" w:space="0" w:color="auto"/>
            </w:tcBorders>
            <w:shd w:val="clear" w:color="auto" w:fill="auto"/>
            <w:hideMark/>
          </w:tcPr>
          <w:p w:rsidR="001103ED" w:rsidRPr="00BC529B" w:rsidRDefault="001103ED" w:rsidP="001103ED">
            <w:pPr>
              <w:jc w:val="both"/>
              <w:rPr>
                <w:rFonts w:ascii="Calibri" w:hAnsi="Calibri" w:cs="Calibri"/>
              </w:rPr>
            </w:pPr>
            <w:r w:rsidRPr="00BC529B">
              <w:rPr>
                <w:rFonts w:ascii="Calibri" w:hAnsi="Calibri" w:cs="Calibri"/>
              </w:rPr>
              <w:t>projektanta. Priprema se sastoji od krpljenja i gletovanje (30% od ukupne površine), pranja, gipsovanja po potrebi.</w:t>
            </w:r>
          </w:p>
        </w:tc>
        <w:tc>
          <w:tcPr>
            <w:tcW w:w="993" w:type="dxa"/>
            <w:vMerge/>
            <w:tcBorders>
              <w:left w:val="nil"/>
              <w:bottom w:val="single" w:sz="4" w:space="0" w:color="auto"/>
              <w:right w:val="single" w:sz="4" w:space="0" w:color="auto"/>
            </w:tcBorders>
            <w:shd w:val="clear" w:color="auto" w:fill="auto"/>
            <w:noWrap/>
            <w:vAlign w:val="center"/>
            <w:hideMark/>
          </w:tcPr>
          <w:p w:rsidR="001103ED" w:rsidRPr="00BC529B" w:rsidRDefault="001103ED" w:rsidP="001103ED">
            <w:pPr>
              <w:jc w:val="right"/>
              <w:rPr>
                <w:rFonts w:ascii="Calibri" w:hAnsi="Calibri" w:cs="Calibri"/>
              </w:rPr>
            </w:pPr>
          </w:p>
        </w:tc>
        <w:tc>
          <w:tcPr>
            <w:tcW w:w="1663" w:type="dxa"/>
            <w:vMerge/>
            <w:tcBorders>
              <w:left w:val="nil"/>
              <w:bottom w:val="single" w:sz="4" w:space="0" w:color="auto"/>
              <w:right w:val="single" w:sz="4" w:space="0" w:color="auto"/>
            </w:tcBorders>
            <w:shd w:val="clear" w:color="auto" w:fill="auto"/>
            <w:vAlign w:val="center"/>
            <w:hideMark/>
          </w:tcPr>
          <w:p w:rsidR="001103ED" w:rsidRPr="00BC529B" w:rsidRDefault="001103ED" w:rsidP="001103ED">
            <w:pPr>
              <w:jc w:val="center"/>
              <w:rPr>
                <w:rFonts w:ascii="Calibri" w:hAnsi="Calibri" w:cs="Calibri"/>
                <w:b/>
                <w:bCs/>
              </w:rPr>
            </w:pPr>
          </w:p>
        </w:tc>
      </w:tr>
      <w:tr w:rsidR="001103ED" w:rsidRPr="00BC529B" w:rsidTr="001103ED">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1103ED" w:rsidRPr="00BC529B" w:rsidRDefault="001103ED" w:rsidP="001103ED">
            <w:pPr>
              <w:rPr>
                <w:rFonts w:ascii="Calibri" w:hAnsi="Calibri" w:cs="Calibri"/>
              </w:rPr>
            </w:pPr>
            <w:r>
              <w:rPr>
                <w:rFonts w:ascii="Calibri" w:hAnsi="Calibri" w:cs="Calibri"/>
              </w:rPr>
              <w:t>2.5</w:t>
            </w:r>
          </w:p>
        </w:tc>
        <w:tc>
          <w:tcPr>
            <w:tcW w:w="6140" w:type="dxa"/>
            <w:tcBorders>
              <w:top w:val="nil"/>
              <w:left w:val="nil"/>
              <w:bottom w:val="single" w:sz="4" w:space="0" w:color="auto"/>
              <w:right w:val="single" w:sz="4" w:space="0" w:color="auto"/>
            </w:tcBorders>
            <w:shd w:val="clear" w:color="auto" w:fill="auto"/>
            <w:hideMark/>
          </w:tcPr>
          <w:p w:rsidR="001103ED" w:rsidRPr="00BC529B" w:rsidRDefault="001103ED" w:rsidP="001103ED">
            <w:pPr>
              <w:jc w:val="both"/>
              <w:rPr>
                <w:rFonts w:ascii="Calibri" w:hAnsi="Calibri" w:cs="Calibri"/>
              </w:rPr>
            </w:pPr>
            <w:r w:rsidRPr="00BC529B">
              <w:rPr>
                <w:rFonts w:ascii="Calibri" w:hAnsi="Calibri" w:cs="Calibri"/>
              </w:rPr>
              <w:t>Nabavka potrebnog materijala i  bojenje zidova poludisperzivnom bojom u tonu po izboru projektanta.</w:t>
            </w:r>
          </w:p>
        </w:tc>
        <w:tc>
          <w:tcPr>
            <w:tcW w:w="993" w:type="dxa"/>
            <w:tcBorders>
              <w:top w:val="nil"/>
              <w:left w:val="nil"/>
              <w:bottom w:val="single" w:sz="4" w:space="0" w:color="auto"/>
              <w:right w:val="single" w:sz="4" w:space="0" w:color="auto"/>
            </w:tcBorders>
            <w:shd w:val="clear" w:color="auto" w:fill="auto"/>
            <w:noWrap/>
            <w:vAlign w:val="center"/>
            <w:hideMark/>
          </w:tcPr>
          <w:p w:rsidR="001103ED" w:rsidRPr="00BC529B" w:rsidRDefault="001103ED" w:rsidP="001103ED">
            <w:pPr>
              <w:jc w:val="right"/>
              <w:rPr>
                <w:rFonts w:ascii="Calibri" w:hAnsi="Calibri" w:cs="Calibri"/>
              </w:rPr>
            </w:pPr>
            <w:r w:rsidRPr="00BC529B">
              <w:rPr>
                <w:rFonts w:ascii="Calibri" w:hAnsi="Calibri" w:cs="Calibri"/>
              </w:rPr>
              <w:t>m2 </w:t>
            </w:r>
          </w:p>
        </w:tc>
        <w:tc>
          <w:tcPr>
            <w:tcW w:w="1663" w:type="dxa"/>
            <w:tcBorders>
              <w:top w:val="nil"/>
              <w:left w:val="nil"/>
              <w:bottom w:val="single" w:sz="4" w:space="0" w:color="auto"/>
              <w:right w:val="single" w:sz="4" w:space="0" w:color="auto"/>
            </w:tcBorders>
            <w:shd w:val="clear" w:color="auto" w:fill="auto"/>
            <w:vAlign w:val="center"/>
            <w:hideMark/>
          </w:tcPr>
          <w:p w:rsidR="001103ED" w:rsidRPr="001103ED" w:rsidRDefault="001103ED" w:rsidP="001103ED">
            <w:pPr>
              <w:jc w:val="center"/>
              <w:rPr>
                <w:rFonts w:ascii="Calibri" w:hAnsi="Calibri" w:cs="Calibri"/>
                <w:bCs/>
              </w:rPr>
            </w:pPr>
            <w:r w:rsidRPr="001103ED">
              <w:rPr>
                <w:rFonts w:ascii="Calibri" w:hAnsi="Calibri" w:cs="Calibri"/>
                <w:bCs/>
              </w:rPr>
              <w:t>819</w:t>
            </w:r>
            <w:r>
              <w:rPr>
                <w:rFonts w:ascii="Calibri" w:hAnsi="Calibri" w:cs="Calibri"/>
                <w:bCs/>
              </w:rPr>
              <w:t>,00</w:t>
            </w:r>
          </w:p>
        </w:tc>
      </w:tr>
      <w:tr w:rsidR="001103ED" w:rsidRPr="00BC529B" w:rsidTr="001103ED">
        <w:trPr>
          <w:trHeight w:val="2772"/>
        </w:trPr>
        <w:tc>
          <w:tcPr>
            <w:tcW w:w="938" w:type="dxa"/>
            <w:tcBorders>
              <w:top w:val="nil"/>
              <w:left w:val="single" w:sz="4" w:space="0" w:color="auto"/>
              <w:bottom w:val="single" w:sz="4" w:space="0" w:color="auto"/>
              <w:right w:val="single" w:sz="4" w:space="0" w:color="auto"/>
            </w:tcBorders>
            <w:shd w:val="clear" w:color="auto" w:fill="auto"/>
            <w:noWrap/>
            <w:hideMark/>
          </w:tcPr>
          <w:p w:rsidR="001103ED" w:rsidRPr="00BC529B" w:rsidRDefault="001103ED" w:rsidP="001103ED">
            <w:pPr>
              <w:rPr>
                <w:rFonts w:ascii="Calibri" w:hAnsi="Calibri" w:cs="Calibri"/>
              </w:rPr>
            </w:pPr>
            <w:r>
              <w:rPr>
                <w:rFonts w:ascii="Calibri" w:hAnsi="Calibri" w:cs="Calibri"/>
              </w:rPr>
              <w:t>2.6</w:t>
            </w:r>
          </w:p>
        </w:tc>
        <w:tc>
          <w:tcPr>
            <w:tcW w:w="6140" w:type="dxa"/>
            <w:tcBorders>
              <w:top w:val="nil"/>
              <w:left w:val="nil"/>
              <w:bottom w:val="single" w:sz="4" w:space="0" w:color="auto"/>
              <w:right w:val="single" w:sz="4" w:space="0" w:color="auto"/>
            </w:tcBorders>
            <w:shd w:val="clear" w:color="auto" w:fill="auto"/>
            <w:vAlign w:val="bottom"/>
            <w:hideMark/>
          </w:tcPr>
          <w:p w:rsidR="001103ED" w:rsidRPr="00BC529B" w:rsidRDefault="001103ED" w:rsidP="001103ED">
            <w:pPr>
              <w:rPr>
                <w:rFonts w:ascii="Calibri" w:hAnsi="Calibri" w:cs="Calibri"/>
              </w:rPr>
            </w:pPr>
            <w:r w:rsidRPr="00BC529B">
              <w:rPr>
                <w:rFonts w:ascii="Calibri" w:hAnsi="Calibri" w:cs="Calibri"/>
              </w:rPr>
              <w:t>"Bojenje starih zidova uljanom bojom, preko stare uljanc boje sa lakom. Zidove očistiti i oprati deterdžentom. Brusiti, kitovati oštećenja i pukotine, predbojiti i zakitovati podlogu. Kitovati i prevući kit. Bojiti uljanom bojom prvi i drugi put. Brusiti i nadkitovati lak kitom i lakirati. Boja i ton po izboru projektanta."</w:t>
            </w:r>
          </w:p>
        </w:tc>
        <w:tc>
          <w:tcPr>
            <w:tcW w:w="993" w:type="dxa"/>
            <w:tcBorders>
              <w:top w:val="nil"/>
              <w:left w:val="nil"/>
              <w:bottom w:val="single" w:sz="4" w:space="0" w:color="auto"/>
              <w:right w:val="single" w:sz="4" w:space="0" w:color="auto"/>
            </w:tcBorders>
            <w:shd w:val="clear" w:color="auto" w:fill="auto"/>
            <w:noWrap/>
            <w:vAlign w:val="bottom"/>
            <w:hideMark/>
          </w:tcPr>
          <w:p w:rsidR="001103ED" w:rsidRPr="00BC529B" w:rsidRDefault="001103ED" w:rsidP="001103ED">
            <w:pPr>
              <w:rPr>
                <w:rFonts w:ascii="Calibri" w:hAnsi="Calibri" w:cs="Calibri"/>
              </w:rPr>
            </w:pPr>
            <w:r>
              <w:rPr>
                <w:rFonts w:ascii="Calibri" w:hAnsi="Calibri" w:cs="Calibri"/>
              </w:rPr>
              <w:t xml:space="preserve">       </w:t>
            </w:r>
            <w:r w:rsidRPr="00BC529B">
              <w:rPr>
                <w:rFonts w:ascii="Calibri" w:hAnsi="Calibri" w:cs="Calibri"/>
              </w:rPr>
              <w:t>m2 </w:t>
            </w:r>
          </w:p>
        </w:tc>
        <w:tc>
          <w:tcPr>
            <w:tcW w:w="1663" w:type="dxa"/>
            <w:tcBorders>
              <w:top w:val="nil"/>
              <w:left w:val="nil"/>
              <w:bottom w:val="single" w:sz="4" w:space="0" w:color="auto"/>
              <w:right w:val="single" w:sz="4" w:space="0" w:color="auto"/>
            </w:tcBorders>
            <w:shd w:val="clear" w:color="auto" w:fill="auto"/>
            <w:noWrap/>
            <w:vAlign w:val="center"/>
            <w:hideMark/>
          </w:tcPr>
          <w:p w:rsidR="001103ED" w:rsidRDefault="001103ED" w:rsidP="001103ED">
            <w:pPr>
              <w:jc w:val="center"/>
              <w:rPr>
                <w:rFonts w:ascii="Calibri" w:hAnsi="Calibri" w:cs="Calibri"/>
              </w:rPr>
            </w:pPr>
          </w:p>
          <w:p w:rsidR="001103ED" w:rsidRDefault="001103ED" w:rsidP="001103ED">
            <w:pPr>
              <w:jc w:val="center"/>
              <w:rPr>
                <w:rFonts w:ascii="Calibri" w:hAnsi="Calibri" w:cs="Calibri"/>
              </w:rPr>
            </w:pPr>
          </w:p>
          <w:p w:rsidR="001103ED" w:rsidRDefault="001103ED" w:rsidP="001103ED">
            <w:pPr>
              <w:jc w:val="center"/>
              <w:rPr>
                <w:rFonts w:ascii="Calibri" w:hAnsi="Calibri" w:cs="Calibri"/>
              </w:rPr>
            </w:pPr>
          </w:p>
          <w:p w:rsidR="001103ED" w:rsidRDefault="001103ED" w:rsidP="001103ED">
            <w:pPr>
              <w:jc w:val="center"/>
              <w:rPr>
                <w:rFonts w:ascii="Calibri" w:hAnsi="Calibri" w:cs="Calibri"/>
              </w:rPr>
            </w:pPr>
          </w:p>
          <w:p w:rsidR="001103ED" w:rsidRDefault="001103ED" w:rsidP="001103ED">
            <w:pPr>
              <w:jc w:val="center"/>
              <w:rPr>
                <w:rFonts w:ascii="Calibri" w:hAnsi="Calibri" w:cs="Calibri"/>
              </w:rPr>
            </w:pPr>
          </w:p>
          <w:p w:rsidR="001103ED" w:rsidRDefault="001103ED" w:rsidP="001103ED">
            <w:pPr>
              <w:jc w:val="center"/>
              <w:rPr>
                <w:rFonts w:ascii="Calibri" w:hAnsi="Calibri" w:cs="Calibri"/>
              </w:rPr>
            </w:pPr>
          </w:p>
          <w:p w:rsidR="001103ED" w:rsidRDefault="001103ED" w:rsidP="001103ED">
            <w:pPr>
              <w:jc w:val="center"/>
              <w:rPr>
                <w:rFonts w:ascii="Calibri" w:hAnsi="Calibri" w:cs="Calibri"/>
              </w:rPr>
            </w:pPr>
          </w:p>
          <w:p w:rsidR="001103ED" w:rsidRDefault="001103ED" w:rsidP="001103ED">
            <w:pPr>
              <w:jc w:val="center"/>
              <w:rPr>
                <w:rFonts w:ascii="Calibri" w:hAnsi="Calibri" w:cs="Calibri"/>
              </w:rPr>
            </w:pPr>
          </w:p>
          <w:p w:rsidR="001103ED" w:rsidRPr="00BC529B" w:rsidRDefault="001103ED" w:rsidP="001103ED">
            <w:pPr>
              <w:jc w:val="center"/>
              <w:rPr>
                <w:rFonts w:ascii="Calibri" w:hAnsi="Calibri" w:cs="Calibri"/>
              </w:rPr>
            </w:pPr>
            <w:r w:rsidRPr="00BC529B">
              <w:rPr>
                <w:rFonts w:ascii="Calibri" w:hAnsi="Calibri" w:cs="Calibri"/>
              </w:rPr>
              <w:t>175</w:t>
            </w:r>
            <w:r>
              <w:rPr>
                <w:rFonts w:ascii="Calibri" w:hAnsi="Calibri" w:cs="Calibri"/>
              </w:rPr>
              <w:t>,00</w:t>
            </w:r>
          </w:p>
        </w:tc>
      </w:tr>
      <w:tr w:rsidR="001103ED" w:rsidRPr="00BC529B" w:rsidTr="001103ED">
        <w:trPr>
          <w:trHeight w:val="6093"/>
        </w:trPr>
        <w:tc>
          <w:tcPr>
            <w:tcW w:w="938" w:type="dxa"/>
            <w:tcBorders>
              <w:top w:val="nil"/>
              <w:left w:val="single" w:sz="4" w:space="0" w:color="auto"/>
              <w:bottom w:val="single" w:sz="4" w:space="0" w:color="auto"/>
              <w:right w:val="single" w:sz="4" w:space="0" w:color="auto"/>
            </w:tcBorders>
            <w:shd w:val="clear" w:color="auto" w:fill="auto"/>
            <w:noWrap/>
            <w:hideMark/>
          </w:tcPr>
          <w:p w:rsidR="001103ED" w:rsidRPr="00BC529B" w:rsidRDefault="001103ED" w:rsidP="001103ED">
            <w:pPr>
              <w:rPr>
                <w:rFonts w:ascii="Calibri" w:hAnsi="Calibri" w:cs="Calibri"/>
              </w:rPr>
            </w:pPr>
            <w:r>
              <w:rPr>
                <w:rFonts w:ascii="Calibri" w:hAnsi="Calibri" w:cs="Calibri"/>
              </w:rPr>
              <w:t>2.7</w:t>
            </w:r>
          </w:p>
        </w:tc>
        <w:tc>
          <w:tcPr>
            <w:tcW w:w="6140" w:type="dxa"/>
            <w:tcBorders>
              <w:top w:val="nil"/>
              <w:left w:val="nil"/>
              <w:bottom w:val="single" w:sz="4" w:space="0" w:color="auto"/>
              <w:right w:val="single" w:sz="4" w:space="0" w:color="auto"/>
            </w:tcBorders>
            <w:shd w:val="clear" w:color="auto" w:fill="auto"/>
            <w:hideMark/>
          </w:tcPr>
          <w:p w:rsidR="001103ED" w:rsidRPr="00BC529B" w:rsidRDefault="001103ED" w:rsidP="001103ED">
            <w:pPr>
              <w:rPr>
                <w:rFonts w:ascii="Calibri" w:hAnsi="Calibri" w:cs="Calibri"/>
                <w:color w:val="000000"/>
              </w:rPr>
            </w:pPr>
            <w:r w:rsidRPr="00BC529B">
              <w:rPr>
                <w:rFonts w:ascii="Calibri" w:hAnsi="Calibri" w:cs="Calibri"/>
                <w:color w:val="000000"/>
              </w:rPr>
              <w:t xml:space="preserve">Nabavka potrebnog materijala, transport, priprema zidnih površina, polaganje PVC zidne obloge u tonu po izboru naručioca </w:t>
            </w:r>
            <w:proofErr w:type="gramStart"/>
            <w:r w:rsidRPr="00BC529B">
              <w:rPr>
                <w:rFonts w:ascii="Calibri" w:hAnsi="Calibri" w:cs="Calibri"/>
                <w:color w:val="000000"/>
              </w:rPr>
              <w:t>radova ,</w:t>
            </w:r>
            <w:proofErr w:type="gramEnd"/>
            <w:r w:rsidRPr="00BC529B">
              <w:rPr>
                <w:rFonts w:ascii="Calibri" w:hAnsi="Calibri" w:cs="Calibri"/>
                <w:color w:val="000000"/>
              </w:rPr>
              <w:t xml:space="preserve"> d=min 1,15 mm (Sika, Fatra ili sl), položene  na zidu  po visini na 1,60 cm, kompletno sa svim predradnjam, položena slojevima prema uputstvu i detaljima proizvođača sa ljepljenjem kompletne površine. Količina lepka u zavisnosti od visine obloge ko i od kvalitet površine na kojoj se </w:t>
            </w:r>
            <w:proofErr w:type="gramStart"/>
            <w:r w:rsidRPr="00BC529B">
              <w:rPr>
                <w:rFonts w:ascii="Calibri" w:hAnsi="Calibri" w:cs="Calibri"/>
                <w:color w:val="000000"/>
              </w:rPr>
              <w:t>lepi ,</w:t>
            </w:r>
            <w:proofErr w:type="gramEnd"/>
            <w:r w:rsidRPr="00BC529B">
              <w:rPr>
                <w:rFonts w:ascii="Calibri" w:hAnsi="Calibri" w:cs="Calibri"/>
                <w:color w:val="000000"/>
              </w:rPr>
              <w:t xml:space="preserve"> šemu fiksiranja po upustvu i detaljuma proizvođača membrane.Debljina sloja PVC zidne obloge min 1,15 mm sa svim potrebnim pričvrsnim elementima, ugaone lajsne, završne lajsne sav osnovni i pomoćni materijal, u cenu radova uračunat, transport sa svom radnom snagom kao i sav materijal . Obračun količine radova po m2.</w:t>
            </w:r>
          </w:p>
        </w:tc>
        <w:tc>
          <w:tcPr>
            <w:tcW w:w="993" w:type="dxa"/>
            <w:tcBorders>
              <w:top w:val="nil"/>
              <w:left w:val="nil"/>
              <w:bottom w:val="single" w:sz="4" w:space="0" w:color="auto"/>
              <w:right w:val="single" w:sz="4" w:space="0" w:color="auto"/>
            </w:tcBorders>
            <w:shd w:val="clear" w:color="auto" w:fill="auto"/>
            <w:vAlign w:val="bottom"/>
            <w:hideMark/>
          </w:tcPr>
          <w:p w:rsidR="001103ED" w:rsidRPr="00BC529B" w:rsidRDefault="001103ED" w:rsidP="001103ED">
            <w:pPr>
              <w:rPr>
                <w:rFonts w:ascii="Calibri" w:hAnsi="Calibri" w:cs="Calibri"/>
                <w:color w:val="000000"/>
              </w:rPr>
            </w:pPr>
            <w:r w:rsidRPr="00BC529B">
              <w:rPr>
                <w:rFonts w:ascii="Calibri" w:hAnsi="Calibri" w:cs="Calibri"/>
                <w:color w:val="000000"/>
              </w:rPr>
              <w:t> </w:t>
            </w:r>
            <w:r>
              <w:rPr>
                <w:rFonts w:ascii="Calibri" w:hAnsi="Calibri" w:cs="Calibri"/>
                <w:color w:val="000000"/>
              </w:rPr>
              <w:t>m2</w:t>
            </w:r>
          </w:p>
        </w:tc>
        <w:tc>
          <w:tcPr>
            <w:tcW w:w="1663" w:type="dxa"/>
            <w:tcBorders>
              <w:top w:val="nil"/>
              <w:left w:val="nil"/>
              <w:bottom w:val="single" w:sz="4" w:space="0" w:color="auto"/>
              <w:right w:val="single" w:sz="4" w:space="0" w:color="auto"/>
            </w:tcBorders>
            <w:shd w:val="clear" w:color="auto" w:fill="auto"/>
            <w:vAlign w:val="bottom"/>
            <w:hideMark/>
          </w:tcPr>
          <w:p w:rsidR="001103ED" w:rsidRPr="00BC529B" w:rsidRDefault="001103ED" w:rsidP="001103ED">
            <w:pPr>
              <w:rPr>
                <w:rFonts w:ascii="Calibri" w:hAnsi="Calibri" w:cs="Calibri"/>
              </w:rPr>
            </w:pPr>
            <w:r w:rsidRPr="00BC529B">
              <w:rPr>
                <w:rFonts w:ascii="Calibri" w:hAnsi="Calibri" w:cs="Calibri"/>
              </w:rPr>
              <w:t> </w:t>
            </w:r>
            <w:r>
              <w:rPr>
                <w:rFonts w:ascii="Calibri" w:hAnsi="Calibri" w:cs="Calibri"/>
              </w:rPr>
              <w:t>50,00</w:t>
            </w:r>
          </w:p>
        </w:tc>
      </w:tr>
      <w:tr w:rsidR="001103ED" w:rsidRPr="00BC529B" w:rsidTr="001103ED">
        <w:trPr>
          <w:trHeight w:val="440"/>
        </w:trPr>
        <w:tc>
          <w:tcPr>
            <w:tcW w:w="938" w:type="dxa"/>
            <w:tcBorders>
              <w:top w:val="nil"/>
              <w:left w:val="nil"/>
              <w:bottom w:val="nil"/>
              <w:right w:val="nil"/>
            </w:tcBorders>
            <w:shd w:val="clear" w:color="auto" w:fill="auto"/>
            <w:noWrap/>
            <w:vAlign w:val="bottom"/>
            <w:hideMark/>
          </w:tcPr>
          <w:p w:rsidR="001103ED" w:rsidRPr="00BC529B" w:rsidRDefault="001103ED" w:rsidP="001103ED">
            <w:pPr>
              <w:rPr>
                <w:rFonts w:ascii="Calibri" w:hAnsi="Calibri" w:cs="Calibri"/>
                <w:color w:val="000000"/>
                <w:sz w:val="22"/>
                <w:szCs w:val="22"/>
              </w:rPr>
            </w:pPr>
          </w:p>
        </w:tc>
        <w:tc>
          <w:tcPr>
            <w:tcW w:w="6140" w:type="dxa"/>
            <w:tcBorders>
              <w:top w:val="nil"/>
              <w:left w:val="nil"/>
              <w:bottom w:val="nil"/>
              <w:right w:val="nil"/>
            </w:tcBorders>
            <w:shd w:val="clear" w:color="auto" w:fill="auto"/>
            <w:noWrap/>
            <w:vAlign w:val="bottom"/>
            <w:hideMark/>
          </w:tcPr>
          <w:p w:rsidR="001103ED" w:rsidRDefault="001103ED" w:rsidP="001103ED">
            <w:pPr>
              <w:rPr>
                <w:rFonts w:ascii="Calibri" w:hAnsi="Calibri" w:cs="Calibri"/>
                <w:color w:val="000000"/>
                <w:sz w:val="22"/>
                <w:szCs w:val="22"/>
              </w:rPr>
            </w:pPr>
          </w:p>
          <w:p w:rsidR="001103ED" w:rsidRDefault="001103ED" w:rsidP="001103ED">
            <w:pPr>
              <w:rPr>
                <w:rFonts w:ascii="Calibri" w:hAnsi="Calibri" w:cs="Calibri"/>
                <w:color w:val="000000"/>
                <w:sz w:val="22"/>
                <w:szCs w:val="22"/>
              </w:rPr>
            </w:pPr>
          </w:p>
          <w:p w:rsidR="001103ED" w:rsidRPr="00BC529B" w:rsidRDefault="001103ED" w:rsidP="001103E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1103ED" w:rsidRPr="00BC529B" w:rsidRDefault="001103ED" w:rsidP="001103ED">
            <w:pPr>
              <w:rPr>
                <w:rFonts w:ascii="Calibri" w:hAnsi="Calibri" w:cs="Calibri"/>
                <w:color w:val="000000"/>
                <w:sz w:val="22"/>
                <w:szCs w:val="22"/>
              </w:rPr>
            </w:pPr>
          </w:p>
        </w:tc>
        <w:tc>
          <w:tcPr>
            <w:tcW w:w="1663" w:type="dxa"/>
            <w:tcBorders>
              <w:top w:val="nil"/>
              <w:left w:val="nil"/>
              <w:bottom w:val="nil"/>
              <w:right w:val="nil"/>
            </w:tcBorders>
            <w:shd w:val="clear" w:color="auto" w:fill="auto"/>
            <w:noWrap/>
            <w:vAlign w:val="bottom"/>
            <w:hideMark/>
          </w:tcPr>
          <w:p w:rsidR="001103ED" w:rsidRPr="00BC529B" w:rsidRDefault="001103ED" w:rsidP="001103ED">
            <w:pPr>
              <w:rPr>
                <w:rFonts w:ascii="Calibri" w:hAnsi="Calibri" w:cs="Calibri"/>
                <w:color w:val="000000"/>
                <w:sz w:val="22"/>
                <w:szCs w:val="22"/>
              </w:rPr>
            </w:pPr>
          </w:p>
        </w:tc>
      </w:tr>
    </w:tbl>
    <w:p w:rsidR="00BC529B" w:rsidRDefault="00AC1E73" w:rsidP="00BC529B">
      <w:pPr>
        <w:jc w:val="both"/>
      </w:pPr>
      <w:r w:rsidRPr="00BC529B">
        <w:rPr>
          <w:rFonts w:eastAsia="TimesNewRomanPSMT"/>
          <w:b/>
          <w:bCs/>
          <w:lang w:val="ru-RU"/>
        </w:rPr>
        <w:t>ОБРАЗАЦ СТРУКТУРЕ ПОНУЂЕНЕ ЦЕНЕ</w:t>
      </w:r>
      <w:r w:rsidR="002D4873" w:rsidRPr="00BC529B">
        <w:rPr>
          <w:rFonts w:eastAsia="TimesNewRomanPSMT"/>
          <w:b/>
          <w:bCs/>
        </w:rPr>
        <w:t>-</w:t>
      </w:r>
      <w:r w:rsidR="00BC529B">
        <w:rPr>
          <w:rFonts w:asciiTheme="majorHAnsi" w:eastAsia="TimesNewRomanPSMT" w:hAnsiTheme="majorHAnsi"/>
          <w:b/>
          <w:bCs/>
        </w:rPr>
        <w:t xml:space="preserve"> </w:t>
      </w:r>
      <w:r w:rsidR="001103ED">
        <w:t>Набавка радова</w:t>
      </w:r>
      <w:r w:rsidR="00BC529B">
        <w:t>–</w:t>
      </w:r>
      <w:r w:rsidR="001103ED">
        <w:t xml:space="preserve"> </w:t>
      </w:r>
      <w:r w:rsidR="00BC529B">
        <w:t>радови у Прихватилиштима и Прихватној станици Центра за заштиту одојчади, деце и омладине, Београд.</w:t>
      </w:r>
    </w:p>
    <w:p w:rsidR="00D903D3" w:rsidRDefault="00D903D3" w:rsidP="00BC529B">
      <w:pPr>
        <w:jc w:val="both"/>
      </w:pPr>
    </w:p>
    <w:tbl>
      <w:tblPr>
        <w:tblW w:w="9221" w:type="dxa"/>
        <w:tblInd w:w="100" w:type="dxa"/>
        <w:tblLayout w:type="fixed"/>
        <w:tblLook w:val="04A0" w:firstRow="1" w:lastRow="0" w:firstColumn="1" w:lastColumn="0" w:noHBand="0" w:noVBand="1"/>
      </w:tblPr>
      <w:tblGrid>
        <w:gridCol w:w="938"/>
        <w:gridCol w:w="2047"/>
        <w:gridCol w:w="1276"/>
        <w:gridCol w:w="992"/>
        <w:gridCol w:w="992"/>
        <w:gridCol w:w="992"/>
        <w:gridCol w:w="992"/>
        <w:gridCol w:w="992"/>
      </w:tblGrid>
      <w:tr w:rsidR="00D903D3" w:rsidRPr="00BC529B" w:rsidTr="00D903D3">
        <w:trPr>
          <w:trHeight w:val="463"/>
        </w:trPr>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903D3" w:rsidRPr="00BC529B" w:rsidRDefault="00D903D3" w:rsidP="00D903D3">
            <w:pPr>
              <w:jc w:val="center"/>
              <w:rPr>
                <w:rFonts w:ascii="Calibri" w:hAnsi="Calibri" w:cs="Calibri"/>
                <w:b/>
                <w:bCs/>
              </w:rPr>
            </w:pPr>
            <w:r>
              <w:rPr>
                <w:rFonts w:ascii="Calibri" w:hAnsi="Calibri" w:cs="Calibri"/>
                <w:b/>
                <w:bCs/>
              </w:rPr>
              <w:t>Redni broj</w:t>
            </w:r>
          </w:p>
        </w:tc>
        <w:tc>
          <w:tcPr>
            <w:tcW w:w="2047" w:type="dxa"/>
            <w:tcBorders>
              <w:top w:val="single" w:sz="4" w:space="0" w:color="auto"/>
              <w:left w:val="nil"/>
              <w:bottom w:val="single" w:sz="4" w:space="0" w:color="auto"/>
              <w:right w:val="single" w:sz="4" w:space="0" w:color="auto"/>
            </w:tcBorders>
            <w:shd w:val="clear" w:color="auto" w:fill="auto"/>
            <w:hideMark/>
          </w:tcPr>
          <w:p w:rsidR="00D903D3" w:rsidRPr="00BC529B" w:rsidRDefault="00D903D3" w:rsidP="00D903D3">
            <w:pPr>
              <w:jc w:val="center"/>
              <w:rPr>
                <w:rFonts w:ascii="Calibri" w:hAnsi="Calibri" w:cs="Calibri"/>
                <w:b/>
                <w:bCs/>
              </w:rPr>
            </w:pPr>
            <w:r w:rsidRPr="00BC529B">
              <w:rPr>
                <w:rFonts w:ascii="Calibri" w:hAnsi="Calibri" w:cs="Calibri"/>
                <w:b/>
                <w:bCs/>
              </w:rPr>
              <w:t>opis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03D3" w:rsidRPr="001103ED" w:rsidRDefault="00D903D3" w:rsidP="00D903D3">
            <w:pPr>
              <w:jc w:val="center"/>
              <w:rPr>
                <w:rFonts w:ascii="Calibri" w:hAnsi="Calibri" w:cs="Calibri"/>
                <w:b/>
                <w:bCs/>
                <w:color w:val="000000"/>
                <w:lang w:val="sr-Latn-RS"/>
              </w:rPr>
            </w:pPr>
            <w:r>
              <w:rPr>
                <w:rFonts w:ascii="Calibri" w:hAnsi="Calibri" w:cs="Calibri"/>
                <w:b/>
                <w:bCs/>
                <w:color w:val="000000"/>
              </w:rPr>
              <w:t>j</w:t>
            </w:r>
            <w:r>
              <w:rPr>
                <w:rFonts w:ascii="Calibri" w:hAnsi="Calibri" w:cs="Calibri"/>
                <w:b/>
                <w:bCs/>
                <w:color w:val="000000"/>
                <w:lang w:val="sr-Latn-RS"/>
              </w:rPr>
              <w:t>edinica mere</w:t>
            </w:r>
          </w:p>
        </w:tc>
        <w:tc>
          <w:tcPr>
            <w:tcW w:w="992" w:type="dxa"/>
            <w:tcBorders>
              <w:top w:val="single" w:sz="4" w:space="0" w:color="auto"/>
              <w:left w:val="nil"/>
              <w:bottom w:val="single" w:sz="4" w:space="0" w:color="auto"/>
              <w:right w:val="single" w:sz="4" w:space="0" w:color="auto"/>
            </w:tcBorders>
            <w:shd w:val="clear" w:color="auto" w:fill="auto"/>
            <w:noWrap/>
            <w:hideMark/>
          </w:tcPr>
          <w:p w:rsidR="00D903D3" w:rsidRPr="00BC529B" w:rsidRDefault="00D903D3" w:rsidP="00D903D3">
            <w:pPr>
              <w:jc w:val="right"/>
              <w:rPr>
                <w:rFonts w:ascii="Calibri" w:hAnsi="Calibri" w:cs="Calibri"/>
                <w:b/>
                <w:bCs/>
              </w:rPr>
            </w:pPr>
            <w:r w:rsidRPr="00BC529B">
              <w:rPr>
                <w:rFonts w:ascii="Calibri" w:hAnsi="Calibri" w:cs="Calibri"/>
                <w:b/>
                <w:bCs/>
              </w:rPr>
              <w:t>količina</w:t>
            </w: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r>
              <w:rPr>
                <w:rFonts w:ascii="Calibri" w:hAnsi="Calibri" w:cs="Calibri"/>
                <w:b/>
                <w:bCs/>
              </w:rPr>
              <w:t>Cena po jedinici mere bez PDV-a</w:t>
            </w: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r>
              <w:rPr>
                <w:rFonts w:ascii="Calibri" w:hAnsi="Calibri" w:cs="Calibri"/>
                <w:b/>
                <w:bCs/>
              </w:rPr>
              <w:t>Cena po jedinici mere sa PDV-om</w:t>
            </w: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r>
              <w:rPr>
                <w:rFonts w:ascii="Calibri" w:hAnsi="Calibri" w:cs="Calibri"/>
                <w:b/>
                <w:bCs/>
              </w:rPr>
              <w:t>Ukupna cena bez PDV-a</w:t>
            </w: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r>
              <w:rPr>
                <w:rFonts w:ascii="Calibri" w:hAnsi="Calibri" w:cs="Calibri"/>
                <w:b/>
                <w:bCs/>
              </w:rPr>
              <w:t>Ukupna cena sa PDV</w:t>
            </w:r>
          </w:p>
        </w:tc>
      </w:tr>
      <w:tr w:rsidR="00D903D3" w:rsidRPr="00BC529B" w:rsidTr="00D903D3">
        <w:trPr>
          <w:trHeight w:val="594"/>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jc w:val="center"/>
              <w:rPr>
                <w:rFonts w:ascii="Calibri" w:hAnsi="Calibri" w:cs="Calibri"/>
                <w:b/>
                <w:bCs/>
              </w:rPr>
            </w:pPr>
            <w:r>
              <w:rPr>
                <w:rFonts w:ascii="Calibri" w:hAnsi="Calibri" w:cs="Calibri"/>
                <w:b/>
                <w:bCs/>
              </w:rPr>
              <w:t>1.</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rPr>
                <w:rFonts w:ascii="Calibri" w:hAnsi="Calibri" w:cs="Calibri"/>
                <w:b/>
                <w:bCs/>
              </w:rPr>
            </w:pPr>
            <w:r w:rsidRPr="00BC529B">
              <w:rPr>
                <w:rFonts w:ascii="Calibri" w:hAnsi="Calibri" w:cs="Calibri"/>
                <w:b/>
                <w:bCs/>
              </w:rPr>
              <w:t>Demontažnomontažni radovi</w:t>
            </w:r>
          </w:p>
        </w:tc>
        <w:tc>
          <w:tcPr>
            <w:tcW w:w="1276"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center"/>
              <w:rPr>
                <w:rFonts w:ascii="Calibri" w:hAnsi="Calibri" w:cs="Calibri"/>
              </w:rPr>
            </w:pPr>
            <w:r w:rsidRPr="00BC529B">
              <w:rPr>
                <w:rFonts w:ascii="Calibri" w:hAnsi="Calibri" w:cs="Calibri"/>
              </w:rPr>
              <w:t> </w:t>
            </w:r>
          </w:p>
        </w:tc>
        <w:tc>
          <w:tcPr>
            <w:tcW w:w="992"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center"/>
              <w:rPr>
                <w:rFonts w:ascii="Calibri" w:hAnsi="Calibri" w:cs="Calibri"/>
              </w:rPr>
            </w:pPr>
            <w:r w:rsidRPr="00BC529B">
              <w:rPr>
                <w:rFonts w:ascii="Calibri" w:hAnsi="Calibri" w:cs="Calibri"/>
              </w:rPr>
              <w:t> </w:t>
            </w: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r>
      <w:tr w:rsidR="00D903D3" w:rsidRPr="00BC529B" w:rsidTr="00D903D3">
        <w:trPr>
          <w:trHeight w:val="6137"/>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sidRPr="00BC529B">
              <w:rPr>
                <w:rFonts w:ascii="Calibri" w:hAnsi="Calibri" w:cs="Calibri"/>
              </w:rPr>
              <w:t> </w:t>
            </w:r>
            <w:r>
              <w:rPr>
                <w:rFonts w:ascii="Calibri" w:hAnsi="Calibri" w:cs="Calibri"/>
              </w:rPr>
              <w:t>1.1</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rPr>
                <w:rFonts w:ascii="Calibri" w:hAnsi="Calibri" w:cs="Calibri"/>
              </w:rPr>
            </w:pPr>
            <w:r w:rsidRPr="00BC529B">
              <w:rPr>
                <w:rFonts w:ascii="Calibri" w:hAnsi="Calibri" w:cs="Calibri"/>
              </w:rPr>
              <w:t xml:space="preserve">Zamena starih i oštećenih pvc roletni, pvc zastora za roletne sa novim aluminijumskim termo izolovanim zastorom punjen poliuretanom. Radovi uključuju demontažu starih zastora, odnošenje na deponiju i montažu novog zastora.     Nabavka novih zastora sa novim </w:t>
            </w:r>
            <w:proofErr w:type="gramStart"/>
            <w:r w:rsidRPr="00BC529B">
              <w:rPr>
                <w:rFonts w:ascii="Calibri" w:hAnsi="Calibri" w:cs="Calibri"/>
              </w:rPr>
              <w:t>vođicama ,</w:t>
            </w:r>
            <w:proofErr w:type="gramEnd"/>
            <w:r w:rsidRPr="00BC529B">
              <w:rPr>
                <w:rFonts w:ascii="Calibri" w:hAnsi="Calibri" w:cs="Calibri"/>
              </w:rPr>
              <w:t xml:space="preserve"> motorom sa integrisanim daljinskim centralnim upravljanjem, motor veće snage za roletne veće površine. Za rolerne sa manjim površinama ugradnja manjeg motora sa komandama preko </w:t>
            </w:r>
            <w:proofErr w:type="gramStart"/>
            <w:r w:rsidRPr="00BC529B">
              <w:rPr>
                <w:rFonts w:ascii="Calibri" w:hAnsi="Calibri" w:cs="Calibri"/>
              </w:rPr>
              <w:t>prekidača.Mere</w:t>
            </w:r>
            <w:proofErr w:type="gramEnd"/>
            <w:r w:rsidRPr="00BC529B">
              <w:rPr>
                <w:rFonts w:ascii="Calibri" w:hAnsi="Calibri" w:cs="Calibri"/>
              </w:rPr>
              <w:t xml:space="preserve"> </w:t>
            </w:r>
            <w:r w:rsidRPr="00BC529B">
              <w:rPr>
                <w:rFonts w:ascii="Calibri" w:hAnsi="Calibri" w:cs="Calibri"/>
              </w:rPr>
              <w:lastRenderedPageBreak/>
              <w:t xml:space="preserve">uzete na licu mesta po postojećoj stolariji na objektu za jednu etažu. Prilikom demontaž i montaže koristiti aluminiumsku skelu, propisno obezbeđenu </w:t>
            </w:r>
            <w:proofErr w:type="gramStart"/>
            <w:r w:rsidRPr="00BC529B">
              <w:rPr>
                <w:rFonts w:ascii="Calibri" w:hAnsi="Calibri" w:cs="Calibri"/>
              </w:rPr>
              <w:t>kosnicima  po</w:t>
            </w:r>
            <w:proofErr w:type="gramEnd"/>
            <w:r w:rsidRPr="00BC529B">
              <w:rPr>
                <w:rFonts w:ascii="Calibri" w:hAnsi="Calibri" w:cs="Calibri"/>
              </w:rPr>
              <w:t xml:space="preserve"> propisanim uslovima ,standardima zaštite na radu i bezbednosti na radu . </w:t>
            </w:r>
          </w:p>
        </w:tc>
        <w:tc>
          <w:tcPr>
            <w:tcW w:w="1276"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lastRenderedPageBreak/>
              <w:t> </w:t>
            </w:r>
          </w:p>
        </w:tc>
        <w:tc>
          <w:tcPr>
            <w:tcW w:w="992"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 </w:t>
            </w: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r>
      <w:tr w:rsidR="00D903D3" w:rsidRPr="00BC529B" w:rsidTr="00D903D3">
        <w:trPr>
          <w:trHeight w:val="814"/>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rPr>
            </w:pPr>
            <w:r>
              <w:rPr>
                <w:rFonts w:ascii="Calibri" w:hAnsi="Calibri" w:cs="Calibri"/>
              </w:rPr>
              <w:lastRenderedPageBreak/>
              <w:t>1</w:t>
            </w:r>
            <w:r w:rsidRPr="00BC529B">
              <w:rPr>
                <w:rFonts w:ascii="Calibri" w:hAnsi="Calibri" w:cs="Calibri"/>
              </w:rPr>
              <w:t>.</w:t>
            </w:r>
            <w:r>
              <w:rPr>
                <w:rFonts w:ascii="Calibri" w:hAnsi="Calibri" w:cs="Calibri"/>
              </w:rPr>
              <w:t>2</w:t>
            </w:r>
          </w:p>
        </w:tc>
        <w:tc>
          <w:tcPr>
            <w:tcW w:w="2047"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t>Aluminijumski zastor sa 8 motorom manje snage</w:t>
            </w:r>
          </w:p>
        </w:tc>
        <w:tc>
          <w:tcPr>
            <w:tcW w:w="1276"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t>m²</w:t>
            </w:r>
          </w:p>
        </w:tc>
        <w:tc>
          <w:tcPr>
            <w:tcW w:w="992"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rPr>
            </w:pPr>
            <w:r w:rsidRPr="00BC529B">
              <w:rPr>
                <w:rFonts w:ascii="Calibri" w:hAnsi="Calibri" w:cs="Calibri"/>
              </w:rPr>
              <w:t>25</w:t>
            </w:r>
            <w:r>
              <w:rPr>
                <w:rFonts w:ascii="Calibri" w:hAnsi="Calibri" w:cs="Calibri"/>
              </w:rPr>
              <w:t>,00</w:t>
            </w: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r>
      <w:tr w:rsidR="00D903D3" w:rsidRPr="00BC529B" w:rsidTr="00D903D3">
        <w:trPr>
          <w:trHeight w:val="7039"/>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rPr>
            </w:pP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rPr>
                <w:rFonts w:ascii="Calibri" w:hAnsi="Calibri" w:cs="Calibri"/>
                <w:color w:val="000000"/>
              </w:rPr>
            </w:pPr>
            <w:r w:rsidRPr="00BC529B">
              <w:rPr>
                <w:rFonts w:ascii="Calibri" w:hAnsi="Calibri" w:cs="Calibri"/>
                <w:color w:val="000000"/>
              </w:rPr>
              <w:t xml:space="preserve">Demontaža starih prozora iznošenje iz </w:t>
            </w:r>
            <w:proofErr w:type="gramStart"/>
            <w:r w:rsidRPr="00BC529B">
              <w:rPr>
                <w:rFonts w:ascii="Calibri" w:hAnsi="Calibri" w:cs="Calibri"/>
                <w:color w:val="000000"/>
              </w:rPr>
              <w:t>objekta ,</w:t>
            </w:r>
            <w:proofErr w:type="gramEnd"/>
            <w:r w:rsidRPr="00BC529B">
              <w:rPr>
                <w:rFonts w:ascii="Calibri" w:hAnsi="Calibri" w:cs="Calibri"/>
                <w:color w:val="000000"/>
              </w:rPr>
              <w:t xml:space="preserve"> utovat na kamion , transport do gracke deponije na udaljenos do 10 km. U cenu radova uračunati demontažu sataih prozora i montažću novih sa svim pripremno završnim radovima.Nabavka i montaža unutrašnjih prozora od tvrdog PVC-a bele boje sa šest komornim sistemom profila i ojačanjima od čeličnih profila debljine 1.5mm, (tipa Weiss ili boljih karakteristika). Brava je sa bravicom za zaključavanje. Ispuna stolarije </w:t>
            </w:r>
            <w:proofErr w:type="gramStart"/>
            <w:r w:rsidRPr="00BC529B">
              <w:rPr>
                <w:rFonts w:ascii="Calibri" w:hAnsi="Calibri" w:cs="Calibri"/>
                <w:color w:val="000000"/>
              </w:rPr>
              <w:t>je  vakum</w:t>
            </w:r>
            <w:proofErr w:type="gramEnd"/>
            <w:r w:rsidRPr="00BC529B">
              <w:rPr>
                <w:rFonts w:ascii="Calibri" w:hAnsi="Calibri" w:cs="Calibri"/>
                <w:color w:val="000000"/>
              </w:rPr>
              <w:t xml:space="preserve"> staklo  . Krila stolarije dihtovati EPDM gumom, vulkanizovanom po uglovima. Stolarija se montira vezivanjem čeličnim pocinkovanim veznim elementima za zid, na rastojanju ne većem od 40cm. Naleganje na zid vrši se preko </w:t>
            </w:r>
            <w:r w:rsidRPr="00BC529B">
              <w:rPr>
                <w:rFonts w:ascii="Calibri" w:hAnsi="Calibri" w:cs="Calibri"/>
                <w:color w:val="000000"/>
              </w:rPr>
              <w:lastRenderedPageBreak/>
              <w:t>purpen ekspandiranog polimernog materijala koji se postavlja po celoj površini kontakta sa zidom, obračun količine radova po komadu montiranih prozora.</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 </w:t>
            </w: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r>
      <w:tr w:rsidR="00D903D3" w:rsidRPr="00BC529B" w:rsidTr="00D903D3">
        <w:trPr>
          <w:trHeight w:val="880"/>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rPr>
            </w:pPr>
            <w:r w:rsidRPr="00BC529B">
              <w:rPr>
                <w:rFonts w:ascii="Calibri" w:hAnsi="Calibri" w:cs="Calibri"/>
              </w:rPr>
              <w:lastRenderedPageBreak/>
              <w:t> </w:t>
            </w:r>
            <w:r>
              <w:rPr>
                <w:rFonts w:ascii="Calibri" w:hAnsi="Calibri" w:cs="Calibri"/>
              </w:rPr>
              <w:t>1.3</w:t>
            </w:r>
          </w:p>
        </w:tc>
        <w:tc>
          <w:tcPr>
            <w:tcW w:w="2047"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prozor dvokrilni 140 x205</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center"/>
              <w:rPr>
                <w:rFonts w:ascii="Calibri" w:hAnsi="Calibri" w:cs="Calibri"/>
                <w:color w:val="000000"/>
              </w:rPr>
            </w:pPr>
            <w:r>
              <w:rPr>
                <w:rFonts w:ascii="Calibri" w:hAnsi="Calibri" w:cs="Calibri"/>
                <w:color w:val="000000"/>
              </w:rPr>
              <w:t>k</w:t>
            </w:r>
            <w:r w:rsidRPr="00BC529B">
              <w:rPr>
                <w:rFonts w:ascii="Calibri" w:hAnsi="Calibri" w:cs="Calibri"/>
                <w:color w:val="000000"/>
              </w:rPr>
              <w:t>om</w:t>
            </w:r>
            <w:r>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Pr>
                <w:rFonts w:ascii="Calibri" w:hAnsi="Calibri" w:cs="Calibri"/>
              </w:rPr>
              <w:t>8</w:t>
            </w: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r>
      <w:tr w:rsidR="00D903D3" w:rsidRPr="00BC529B" w:rsidTr="00D903D3">
        <w:trPr>
          <w:trHeight w:val="2353"/>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rPr>
            </w:pPr>
            <w:r>
              <w:rPr>
                <w:rFonts w:ascii="Calibri" w:hAnsi="Calibri" w:cs="Calibri"/>
              </w:rPr>
              <w:t>1.4</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rPr>
                <w:rFonts w:ascii="Calibri" w:hAnsi="Calibri" w:cs="Calibri"/>
              </w:rPr>
            </w:pPr>
            <w:r w:rsidRPr="00BC529B">
              <w:rPr>
                <w:rFonts w:ascii="Calibri" w:hAnsi="Calibri" w:cs="Calibri"/>
              </w:rPr>
              <w:t xml:space="preserve">Pažljiva demontaža svih prozora </w:t>
            </w:r>
            <w:proofErr w:type="gramStart"/>
            <w:r w:rsidRPr="00BC529B">
              <w:rPr>
                <w:rFonts w:ascii="Calibri" w:hAnsi="Calibri" w:cs="Calibri"/>
              </w:rPr>
              <w:t>i  vrata</w:t>
            </w:r>
            <w:proofErr w:type="gramEnd"/>
            <w:r w:rsidRPr="00BC529B">
              <w:rPr>
                <w:rFonts w:ascii="Calibri" w:hAnsi="Calibri" w:cs="Calibri"/>
              </w:rPr>
              <w:t>, staklenog portala od PVC profila  površine do 5,00 m². Demontirana vrata,prozore, portal sklopiti, utovariti na kamion i odvesti na deponiju udaljenu do 10 km od objekta"Obračun količine radova po demontiranom prozoru, vrata.</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t>kom.</w:t>
            </w:r>
          </w:p>
        </w:tc>
        <w:tc>
          <w:tcPr>
            <w:tcW w:w="992"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16</w:t>
            </w: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r>
      <w:tr w:rsidR="00D903D3" w:rsidRPr="00BC529B" w:rsidTr="00D903D3">
        <w:trPr>
          <w:trHeight w:val="6908"/>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D903D3" w:rsidRPr="00BC529B" w:rsidRDefault="00D903D3" w:rsidP="00D903D3">
            <w:pPr>
              <w:jc w:val="center"/>
              <w:rPr>
                <w:rFonts w:ascii="Calibri" w:hAnsi="Calibri" w:cs="Calibri"/>
              </w:rPr>
            </w:pP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rPr>
                <w:rFonts w:ascii="Calibri" w:hAnsi="Calibri" w:cs="Calibri"/>
                <w:color w:val="000000"/>
              </w:rPr>
            </w:pPr>
            <w:r w:rsidRPr="00BC529B">
              <w:rPr>
                <w:rFonts w:ascii="Calibri" w:hAnsi="Calibri" w:cs="Calibri"/>
                <w:color w:val="000000"/>
              </w:rPr>
              <w:t xml:space="preserve">Nabavka i montaža unutrašnjih vrata od tvrdog PVC-a bele boje sa šest komornim sistemom profila i ojačanjima od čeličnih profila debljine 1.5mm, (tipa Weiss ili boljih karakteristika). Brava je sa cilindrom sa tri ključa, okov standardan, brava i šild od belog plastificiranog aluminijuma. Ispuna stolarije je od PVC panela, kvaliteta "STADUR" ili ekvivalentno, sa plastičnom </w:t>
            </w:r>
            <w:proofErr w:type="gramStart"/>
            <w:r w:rsidRPr="00BC529B">
              <w:rPr>
                <w:rFonts w:ascii="Calibri" w:hAnsi="Calibri" w:cs="Calibri"/>
                <w:color w:val="000000"/>
              </w:rPr>
              <w:t>oblogom  debljine</w:t>
            </w:r>
            <w:proofErr w:type="gramEnd"/>
            <w:r w:rsidRPr="00BC529B">
              <w:rPr>
                <w:rFonts w:ascii="Calibri" w:hAnsi="Calibri" w:cs="Calibri"/>
                <w:color w:val="000000"/>
              </w:rPr>
              <w:t xml:space="preserve"> 1,2mm, gornji deo vakum staklo . Krila stolarije dihtovati EPDM gumom, vulkanizovanom po uglovima. Stolarija se montira vezivanjem čeličnim pocinkovanim veznim elementima za zid, na rastojanju ne većem od 80cm. Naleganje na postojeći stakleni portal vrši se preko purpen ekspandiranog </w:t>
            </w:r>
            <w:r w:rsidRPr="00BC529B">
              <w:rPr>
                <w:rFonts w:ascii="Calibri" w:hAnsi="Calibri" w:cs="Calibri"/>
                <w:color w:val="000000"/>
              </w:rPr>
              <w:lastRenderedPageBreak/>
              <w:t>polimernog materijala koji se postavlja po celoj površini kontakta sa zidom i metalnim vijcima za metal kroz profil.  Obračun količine radova po komadu montiranih vrata.</w:t>
            </w:r>
          </w:p>
        </w:tc>
        <w:tc>
          <w:tcPr>
            <w:tcW w:w="1276" w:type="dxa"/>
            <w:tcBorders>
              <w:top w:val="nil"/>
              <w:left w:val="nil"/>
              <w:bottom w:val="single" w:sz="4" w:space="0" w:color="auto"/>
              <w:right w:val="single" w:sz="4" w:space="0" w:color="auto"/>
            </w:tcBorders>
            <w:shd w:val="clear" w:color="auto" w:fill="auto"/>
            <w:noWrap/>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 </w:t>
            </w: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color w:val="000000"/>
              </w:rPr>
            </w:pPr>
          </w:p>
        </w:tc>
      </w:tr>
      <w:tr w:rsidR="00D903D3" w:rsidRPr="00BC529B" w:rsidTr="00D903D3">
        <w:trPr>
          <w:trHeight w:val="88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lastRenderedPageBreak/>
              <w:t> </w:t>
            </w:r>
            <w:r>
              <w:rPr>
                <w:rFonts w:ascii="Calibri" w:hAnsi="Calibri" w:cs="Calibri"/>
                <w:color w:val="000000"/>
              </w:rPr>
              <w:t>1.5</w:t>
            </w:r>
          </w:p>
        </w:tc>
        <w:tc>
          <w:tcPr>
            <w:tcW w:w="2047"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vrata  sa staklenim nadvratnim delom na malim terasama dupla 250x150</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t>kom.</w:t>
            </w:r>
          </w:p>
        </w:tc>
        <w:tc>
          <w:tcPr>
            <w:tcW w:w="992"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Pr>
                <w:rFonts w:ascii="Calibri" w:hAnsi="Calibri" w:cs="Calibri"/>
              </w:rPr>
              <w:t>2</w:t>
            </w: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r>
      <w:tr w:rsidR="00D903D3" w:rsidRPr="00BC529B" w:rsidTr="00D903D3">
        <w:trPr>
          <w:trHeight w:val="1056"/>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 </w:t>
            </w:r>
            <w:r>
              <w:rPr>
                <w:rFonts w:ascii="Calibri" w:hAnsi="Calibri" w:cs="Calibri"/>
                <w:color w:val="000000"/>
              </w:rPr>
              <w:t>1.6</w:t>
            </w:r>
          </w:p>
        </w:tc>
        <w:tc>
          <w:tcPr>
            <w:tcW w:w="2047"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vrata  sa staklenim nadvratnim delom na velikim terasama dupla 250x90</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t>kom.</w:t>
            </w:r>
          </w:p>
        </w:tc>
        <w:tc>
          <w:tcPr>
            <w:tcW w:w="992"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Pr>
                <w:rFonts w:ascii="Calibri" w:hAnsi="Calibri" w:cs="Calibri"/>
              </w:rPr>
              <w:t>2</w:t>
            </w: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r>
      <w:tr w:rsidR="00D903D3" w:rsidRPr="00BC529B" w:rsidTr="00D903D3">
        <w:trPr>
          <w:trHeight w:val="1056"/>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 </w:t>
            </w:r>
            <w:r>
              <w:rPr>
                <w:rFonts w:ascii="Calibri" w:hAnsi="Calibri" w:cs="Calibri"/>
                <w:color w:val="000000"/>
              </w:rPr>
              <w:t>1.7</w:t>
            </w:r>
          </w:p>
        </w:tc>
        <w:tc>
          <w:tcPr>
            <w:tcW w:w="2047"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vrata  sa staklenim nadvratnim na dve učionice dupla 250x140</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t>kom.</w:t>
            </w:r>
          </w:p>
        </w:tc>
        <w:tc>
          <w:tcPr>
            <w:tcW w:w="992"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Pr>
                <w:rFonts w:ascii="Calibri" w:hAnsi="Calibri" w:cs="Calibri"/>
              </w:rPr>
              <w:t>3</w:t>
            </w: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right"/>
              <w:rPr>
                <w:rFonts w:ascii="Calibri" w:hAnsi="Calibri" w:cs="Calibri"/>
              </w:rPr>
            </w:pPr>
          </w:p>
        </w:tc>
      </w:tr>
      <w:tr w:rsidR="00D903D3" w:rsidRPr="00BC529B" w:rsidTr="00D903D3">
        <w:trPr>
          <w:trHeight w:val="704"/>
        </w:trPr>
        <w:tc>
          <w:tcPr>
            <w:tcW w:w="938" w:type="dxa"/>
            <w:tcBorders>
              <w:top w:val="nil"/>
              <w:left w:val="single" w:sz="4" w:space="0" w:color="auto"/>
              <w:bottom w:val="nil"/>
              <w:right w:val="single" w:sz="4" w:space="0" w:color="auto"/>
            </w:tcBorders>
            <w:shd w:val="clear" w:color="auto" w:fill="auto"/>
            <w:noWrap/>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 </w:t>
            </w:r>
            <w:r>
              <w:rPr>
                <w:rFonts w:ascii="Calibri" w:hAnsi="Calibri" w:cs="Calibri"/>
                <w:color w:val="000000"/>
              </w:rPr>
              <w:t>1.8</w:t>
            </w:r>
          </w:p>
        </w:tc>
        <w:tc>
          <w:tcPr>
            <w:tcW w:w="2047" w:type="dxa"/>
            <w:tcBorders>
              <w:top w:val="nil"/>
              <w:left w:val="nil"/>
              <w:bottom w:val="nil"/>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t>Vrata kancelarija socijalnog radnika i kuhinja 205x80</w:t>
            </w:r>
          </w:p>
        </w:tc>
        <w:tc>
          <w:tcPr>
            <w:tcW w:w="1276" w:type="dxa"/>
            <w:tcBorders>
              <w:top w:val="nil"/>
              <w:left w:val="nil"/>
              <w:bottom w:val="nil"/>
              <w:right w:val="single" w:sz="4" w:space="0" w:color="auto"/>
            </w:tcBorders>
            <w:shd w:val="clear" w:color="auto" w:fill="auto"/>
            <w:noWrap/>
            <w:vAlign w:val="center"/>
            <w:hideMark/>
          </w:tcPr>
          <w:p w:rsidR="00D903D3" w:rsidRPr="00BC529B" w:rsidRDefault="00D903D3" w:rsidP="00D903D3">
            <w:pPr>
              <w:jc w:val="center"/>
              <w:rPr>
                <w:rFonts w:ascii="Calibri" w:hAnsi="Calibri" w:cs="Calibri"/>
                <w:color w:val="000000"/>
              </w:rPr>
            </w:pPr>
            <w:r w:rsidRPr="00BC529B">
              <w:rPr>
                <w:rFonts w:ascii="Calibri" w:hAnsi="Calibri" w:cs="Calibri"/>
                <w:color w:val="000000"/>
              </w:rPr>
              <w:t>kom.</w:t>
            </w:r>
          </w:p>
        </w:tc>
        <w:tc>
          <w:tcPr>
            <w:tcW w:w="992" w:type="dxa"/>
            <w:tcBorders>
              <w:top w:val="nil"/>
              <w:left w:val="nil"/>
              <w:bottom w:val="nil"/>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Pr>
                <w:rFonts w:ascii="Calibri" w:hAnsi="Calibri" w:cs="Calibri"/>
              </w:rPr>
              <w:t>2</w:t>
            </w:r>
          </w:p>
        </w:tc>
        <w:tc>
          <w:tcPr>
            <w:tcW w:w="992" w:type="dxa"/>
            <w:tcBorders>
              <w:top w:val="nil"/>
              <w:left w:val="nil"/>
              <w:bottom w:val="nil"/>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nil"/>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nil"/>
              <w:right w:val="single" w:sz="4" w:space="0" w:color="auto"/>
            </w:tcBorders>
          </w:tcPr>
          <w:p w:rsidR="00D903D3" w:rsidRDefault="00D903D3" w:rsidP="00D903D3">
            <w:pPr>
              <w:jc w:val="right"/>
              <w:rPr>
                <w:rFonts w:ascii="Calibri" w:hAnsi="Calibri" w:cs="Calibri"/>
              </w:rPr>
            </w:pPr>
          </w:p>
        </w:tc>
        <w:tc>
          <w:tcPr>
            <w:tcW w:w="992" w:type="dxa"/>
            <w:tcBorders>
              <w:top w:val="nil"/>
              <w:left w:val="nil"/>
              <w:bottom w:val="nil"/>
              <w:right w:val="single" w:sz="4" w:space="0" w:color="auto"/>
            </w:tcBorders>
          </w:tcPr>
          <w:p w:rsidR="00D903D3" w:rsidRDefault="00D903D3" w:rsidP="00D903D3">
            <w:pPr>
              <w:jc w:val="right"/>
              <w:rPr>
                <w:rFonts w:ascii="Calibri" w:hAnsi="Calibri" w:cs="Calibri"/>
              </w:rPr>
            </w:pPr>
          </w:p>
        </w:tc>
      </w:tr>
      <w:tr w:rsidR="00D903D3" w:rsidRPr="00BC529B" w:rsidTr="00D903D3">
        <w:trPr>
          <w:trHeight w:val="463"/>
        </w:trPr>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sidRPr="00BC529B">
              <w:rPr>
                <w:rFonts w:ascii="Calibri" w:hAnsi="Calibri" w:cs="Calibri"/>
              </w:rPr>
              <w:t> </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D903D3" w:rsidRPr="00BC529B" w:rsidRDefault="00D903D3" w:rsidP="00D903D3">
            <w:pPr>
              <w:jc w:val="right"/>
              <w:rPr>
                <w:rFonts w:ascii="Calibri" w:hAnsi="Calibri" w:cs="Calibri"/>
                <w:b/>
                <w:bC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03D3" w:rsidRPr="00BC529B" w:rsidRDefault="00D903D3" w:rsidP="00D903D3">
            <w:pPr>
              <w:rPr>
                <w:rFonts w:ascii="Calibri" w:hAnsi="Calibri" w:cs="Calibri"/>
                <w:b/>
                <w:bCs/>
              </w:rPr>
            </w:pPr>
            <w:r w:rsidRPr="00BC529B">
              <w:rPr>
                <w:rFonts w:ascii="Calibri" w:hAnsi="Calibri" w:cs="Calibri"/>
                <w:b/>
                <w:bC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b/>
                <w:bCs/>
              </w:rPr>
            </w:pPr>
            <w:r w:rsidRPr="00BC529B">
              <w:rPr>
                <w:rFonts w:ascii="Calibri" w:hAnsi="Calibri" w:cs="Calibri"/>
                <w:b/>
                <w:bCs/>
              </w:rPr>
              <w:t> </w:t>
            </w: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p>
        </w:tc>
        <w:tc>
          <w:tcPr>
            <w:tcW w:w="992" w:type="dxa"/>
            <w:tcBorders>
              <w:top w:val="single" w:sz="4" w:space="0" w:color="auto"/>
              <w:left w:val="nil"/>
              <w:bottom w:val="single" w:sz="4" w:space="0" w:color="auto"/>
              <w:right w:val="single" w:sz="4" w:space="0" w:color="auto"/>
            </w:tcBorders>
          </w:tcPr>
          <w:p w:rsidR="00D903D3" w:rsidRPr="00BC529B" w:rsidRDefault="00D903D3" w:rsidP="00D903D3">
            <w:pPr>
              <w:jc w:val="right"/>
              <w:rPr>
                <w:rFonts w:ascii="Calibri" w:hAnsi="Calibri" w:cs="Calibri"/>
                <w:b/>
                <w:bCs/>
              </w:rPr>
            </w:pPr>
          </w:p>
        </w:tc>
      </w:tr>
      <w:tr w:rsidR="00D903D3" w:rsidRPr="00BC529B" w:rsidTr="00D903D3">
        <w:trPr>
          <w:trHeight w:val="463"/>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b/>
                <w:bCs/>
              </w:rPr>
            </w:pPr>
            <w:r w:rsidRPr="00BC529B">
              <w:rPr>
                <w:rFonts w:ascii="Calibri" w:hAnsi="Calibri" w:cs="Calibri"/>
                <w:b/>
                <w:bCs/>
              </w:rPr>
              <w:t>2</w:t>
            </w:r>
            <w:r>
              <w:rPr>
                <w:rFonts w:ascii="Calibri" w:hAnsi="Calibri" w:cs="Calibri"/>
                <w:b/>
                <w:bCs/>
              </w:rPr>
              <w:t>.</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both"/>
              <w:rPr>
                <w:rFonts w:ascii="Calibri" w:hAnsi="Calibri" w:cs="Calibri"/>
                <w:b/>
                <w:bCs/>
              </w:rPr>
            </w:pPr>
            <w:r w:rsidRPr="00BC529B">
              <w:rPr>
                <w:rFonts w:ascii="Calibri" w:hAnsi="Calibri" w:cs="Calibri"/>
                <w:b/>
                <w:bCs/>
              </w:rPr>
              <w:t>Molerskofarbarski radovi</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 </w:t>
            </w:r>
          </w:p>
        </w:tc>
        <w:tc>
          <w:tcPr>
            <w:tcW w:w="992" w:type="dxa"/>
            <w:tcBorders>
              <w:top w:val="nil"/>
              <w:left w:val="nil"/>
              <w:bottom w:val="single" w:sz="4" w:space="0" w:color="auto"/>
              <w:right w:val="single" w:sz="4" w:space="0" w:color="auto"/>
            </w:tcBorders>
            <w:shd w:val="clear" w:color="auto" w:fill="auto"/>
            <w:vAlign w:val="center"/>
            <w:hideMark/>
          </w:tcPr>
          <w:p w:rsidR="00D903D3" w:rsidRPr="00BC529B" w:rsidRDefault="00D903D3" w:rsidP="00D903D3">
            <w:pPr>
              <w:jc w:val="center"/>
              <w:rPr>
                <w:rFonts w:ascii="Calibri" w:hAnsi="Calibri" w:cs="Calibri"/>
                <w:b/>
                <w:bCs/>
              </w:rPr>
            </w:pPr>
            <w:r w:rsidRPr="00BC529B">
              <w:rPr>
                <w:rFonts w:ascii="Calibri" w:hAnsi="Calibri" w:cs="Calibri"/>
                <w:b/>
                <w:bCs/>
              </w:rPr>
              <w:t> </w:t>
            </w: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r>
      <w:tr w:rsidR="00D903D3" w:rsidRPr="00BC529B" w:rsidTr="00D903D3">
        <w:trPr>
          <w:trHeight w:val="1386"/>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1103ED" w:rsidRDefault="00D903D3" w:rsidP="00D903D3">
            <w:pPr>
              <w:rPr>
                <w:rFonts w:ascii="Calibri" w:hAnsi="Calibri" w:cs="Calibri"/>
                <w:bCs/>
              </w:rPr>
            </w:pPr>
            <w:r w:rsidRPr="001103ED">
              <w:rPr>
                <w:rFonts w:ascii="Calibri" w:hAnsi="Calibri" w:cs="Calibri"/>
                <w:bCs/>
              </w:rPr>
              <w:lastRenderedPageBreak/>
              <w:t>2.1</w:t>
            </w:r>
          </w:p>
        </w:tc>
        <w:tc>
          <w:tcPr>
            <w:tcW w:w="2047"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rPr>
            </w:pPr>
            <w:r w:rsidRPr="00BC529B">
              <w:rPr>
                <w:rFonts w:ascii="Calibri" w:hAnsi="Calibri" w:cs="Calibri"/>
              </w:rPr>
              <w:t>"Nabavka i postavljanje zaštite podova od deblje polietilenske folije. Sva eventualna prljanja ili oštećenja poda padaju na teret izvođača</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m2 </w:t>
            </w:r>
          </w:p>
        </w:tc>
        <w:tc>
          <w:tcPr>
            <w:tcW w:w="992" w:type="dxa"/>
            <w:tcBorders>
              <w:top w:val="nil"/>
              <w:left w:val="nil"/>
              <w:bottom w:val="single" w:sz="4" w:space="0" w:color="auto"/>
              <w:right w:val="single" w:sz="4" w:space="0" w:color="auto"/>
            </w:tcBorders>
            <w:shd w:val="clear" w:color="auto" w:fill="auto"/>
            <w:vAlign w:val="center"/>
            <w:hideMark/>
          </w:tcPr>
          <w:p w:rsidR="00D903D3" w:rsidRPr="00BC529B" w:rsidRDefault="00D903D3" w:rsidP="00D903D3">
            <w:pPr>
              <w:jc w:val="center"/>
              <w:rPr>
                <w:rFonts w:ascii="Calibri" w:hAnsi="Calibri" w:cs="Calibri"/>
                <w:b/>
                <w:bCs/>
              </w:rPr>
            </w:pPr>
            <w:r w:rsidRPr="00BC529B">
              <w:rPr>
                <w:rFonts w:ascii="Calibri" w:hAnsi="Calibri" w:cs="Calibri"/>
              </w:rPr>
              <w:t>282</w:t>
            </w:r>
            <w:r>
              <w:rPr>
                <w:rFonts w:ascii="Calibri" w:hAnsi="Calibri" w:cs="Calibri"/>
              </w:rPr>
              <w:t>,00</w:t>
            </w:r>
            <w:r w:rsidRPr="00BC529B">
              <w:rPr>
                <w:rFonts w:ascii="Calibri" w:hAnsi="Calibri" w:cs="Calibri"/>
                <w:b/>
                <w:bCs/>
              </w:rPr>
              <w:t> </w:t>
            </w: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r>
      <w:tr w:rsidR="00D903D3" w:rsidRPr="00BC529B" w:rsidTr="00D903D3">
        <w:trPr>
          <w:trHeight w:val="463"/>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b/>
                <w:bCs/>
              </w:rPr>
            </w:pPr>
            <w:r w:rsidRPr="00BC529B">
              <w:rPr>
                <w:rFonts w:ascii="Calibri" w:hAnsi="Calibri" w:cs="Calibri"/>
                <w:b/>
                <w:bCs/>
              </w:rPr>
              <w:t> </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both"/>
              <w:rPr>
                <w:rFonts w:ascii="Calibri" w:hAnsi="Calibri" w:cs="Calibri"/>
                <w:b/>
                <w:bCs/>
              </w:rPr>
            </w:pPr>
            <w:r w:rsidRPr="00BC529B">
              <w:rPr>
                <w:rFonts w:ascii="Calibri" w:hAnsi="Calibri" w:cs="Calibri"/>
                <w:b/>
                <w:bCs/>
              </w:rPr>
              <w:t> </w:t>
            </w:r>
          </w:p>
        </w:tc>
        <w:tc>
          <w:tcPr>
            <w:tcW w:w="1276"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right"/>
              <w:rPr>
                <w:rFonts w:ascii="Calibri" w:hAnsi="Calibri" w:cs="Calibri"/>
              </w:rPr>
            </w:pPr>
          </w:p>
        </w:tc>
      </w:tr>
      <w:tr w:rsidR="00D903D3" w:rsidRPr="00BC529B" w:rsidTr="00D903D3">
        <w:trPr>
          <w:trHeight w:val="1386"/>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Pr>
                <w:rFonts w:ascii="Calibri" w:hAnsi="Calibri" w:cs="Calibri"/>
              </w:rPr>
              <w:t>2.</w:t>
            </w:r>
            <w:r w:rsidRPr="00BC529B">
              <w:rPr>
                <w:rFonts w:ascii="Calibri" w:hAnsi="Calibri" w:cs="Calibri"/>
              </w:rPr>
              <w:t>2</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both"/>
              <w:rPr>
                <w:rFonts w:ascii="Calibri" w:hAnsi="Calibri" w:cs="Calibri"/>
              </w:rPr>
            </w:pPr>
            <w:r w:rsidRPr="00BC529B">
              <w:rPr>
                <w:rFonts w:ascii="Calibri" w:hAnsi="Calibri" w:cs="Calibri"/>
              </w:rPr>
              <w:t>Nabavka potrebnog materijala i priprema za bojenje plafona. Priprema se sastoji od krpljenja i gletovanje (30% od ukupne površine), pranja, gipsovanja po potrebi.</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m2 </w:t>
            </w:r>
          </w:p>
        </w:tc>
        <w:tc>
          <w:tcPr>
            <w:tcW w:w="992" w:type="dxa"/>
            <w:tcBorders>
              <w:top w:val="nil"/>
              <w:left w:val="nil"/>
              <w:bottom w:val="single" w:sz="4" w:space="0" w:color="auto"/>
              <w:right w:val="single" w:sz="4" w:space="0" w:color="auto"/>
            </w:tcBorders>
            <w:shd w:val="clear" w:color="auto" w:fill="auto"/>
            <w:vAlign w:val="center"/>
            <w:hideMark/>
          </w:tcPr>
          <w:p w:rsidR="00D903D3" w:rsidRPr="00BC529B" w:rsidRDefault="00D903D3" w:rsidP="00D903D3">
            <w:pPr>
              <w:jc w:val="center"/>
              <w:rPr>
                <w:rFonts w:ascii="Calibri" w:hAnsi="Calibri" w:cs="Calibri"/>
                <w:b/>
                <w:bCs/>
              </w:rPr>
            </w:pPr>
            <w:r w:rsidRPr="00BC529B">
              <w:rPr>
                <w:rFonts w:ascii="Calibri" w:hAnsi="Calibri" w:cs="Calibri"/>
              </w:rPr>
              <w:t>106,5</w:t>
            </w:r>
            <w:r w:rsidRPr="00BC529B">
              <w:rPr>
                <w:rFonts w:ascii="Calibri" w:hAnsi="Calibri" w:cs="Calibri"/>
                <w:b/>
                <w:bCs/>
              </w:rPr>
              <w:t> </w:t>
            </w: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r>
      <w:tr w:rsidR="00D903D3" w:rsidRPr="00BC529B" w:rsidTr="00D903D3">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Pr>
                <w:rFonts w:ascii="Calibri" w:hAnsi="Calibri" w:cs="Calibri"/>
              </w:rPr>
              <w:t>2.3</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both"/>
              <w:rPr>
                <w:rFonts w:ascii="Calibri" w:hAnsi="Calibri" w:cs="Calibri"/>
              </w:rPr>
            </w:pPr>
            <w:r w:rsidRPr="00BC529B">
              <w:rPr>
                <w:rFonts w:ascii="Calibri" w:hAnsi="Calibri" w:cs="Calibri"/>
              </w:rPr>
              <w:t>Nabavka potrebnog materijala i bojenje plafona poludisperzivnom bojom u tonu po izboru projektanta.</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m2 </w:t>
            </w:r>
          </w:p>
        </w:tc>
        <w:tc>
          <w:tcPr>
            <w:tcW w:w="992" w:type="dxa"/>
            <w:tcBorders>
              <w:top w:val="nil"/>
              <w:left w:val="nil"/>
              <w:bottom w:val="single" w:sz="4" w:space="0" w:color="auto"/>
              <w:right w:val="single" w:sz="4" w:space="0" w:color="auto"/>
            </w:tcBorders>
            <w:shd w:val="clear" w:color="auto" w:fill="auto"/>
            <w:vAlign w:val="center"/>
            <w:hideMark/>
          </w:tcPr>
          <w:p w:rsidR="00D903D3" w:rsidRPr="00BC529B" w:rsidRDefault="00D903D3" w:rsidP="00D903D3">
            <w:pPr>
              <w:jc w:val="center"/>
              <w:rPr>
                <w:rFonts w:ascii="Calibri" w:hAnsi="Calibri" w:cs="Calibri"/>
                <w:b/>
                <w:bCs/>
              </w:rPr>
            </w:pPr>
            <w:r w:rsidRPr="00BC529B">
              <w:rPr>
                <w:rFonts w:ascii="Calibri" w:hAnsi="Calibri" w:cs="Calibri"/>
              </w:rPr>
              <w:t>355</w:t>
            </w:r>
            <w:r>
              <w:rPr>
                <w:rFonts w:ascii="Calibri" w:hAnsi="Calibri" w:cs="Calibri"/>
                <w:b/>
                <w:bCs/>
              </w:rPr>
              <w:t>,</w:t>
            </w:r>
            <w:r w:rsidRPr="001103ED">
              <w:rPr>
                <w:rFonts w:ascii="Calibri" w:hAnsi="Calibri" w:cs="Calibri"/>
                <w:bCs/>
              </w:rPr>
              <w:t>00</w:t>
            </w: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jc w:val="center"/>
              <w:rPr>
                <w:rFonts w:ascii="Calibri" w:hAnsi="Calibri" w:cs="Calibri"/>
              </w:rPr>
            </w:pPr>
          </w:p>
        </w:tc>
      </w:tr>
      <w:tr w:rsidR="00D903D3" w:rsidRPr="00BC529B" w:rsidTr="00D903D3">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Pr>
                <w:rFonts w:ascii="Calibri" w:hAnsi="Calibri" w:cs="Calibri"/>
              </w:rPr>
              <w:t>2.4</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both"/>
              <w:rPr>
                <w:rFonts w:ascii="Calibri" w:hAnsi="Calibri" w:cs="Calibri"/>
              </w:rPr>
            </w:pPr>
            <w:r w:rsidRPr="00BC529B">
              <w:rPr>
                <w:rFonts w:ascii="Calibri" w:hAnsi="Calibri" w:cs="Calibri"/>
              </w:rPr>
              <w:t>Nabavka potrebnog materijala i priprema za bojenje zidova poludisperzivnom bojom u tonu po izboru</w:t>
            </w:r>
          </w:p>
        </w:tc>
        <w:tc>
          <w:tcPr>
            <w:tcW w:w="1276" w:type="dxa"/>
            <w:vMerge w:val="restart"/>
            <w:tcBorders>
              <w:top w:val="nil"/>
              <w:left w:val="nil"/>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m2 </w:t>
            </w:r>
          </w:p>
          <w:p w:rsidR="00D903D3" w:rsidRPr="00BC529B" w:rsidRDefault="00D903D3" w:rsidP="00D903D3">
            <w:pPr>
              <w:jc w:val="right"/>
              <w:rPr>
                <w:rFonts w:ascii="Calibri" w:hAnsi="Calibri" w:cs="Calibri"/>
              </w:rPr>
            </w:pPr>
            <w:r w:rsidRPr="00BC529B">
              <w:rPr>
                <w:rFonts w:ascii="Calibri" w:hAnsi="Calibri" w:cs="Calibri"/>
              </w:rPr>
              <w:t> </w:t>
            </w:r>
          </w:p>
        </w:tc>
        <w:tc>
          <w:tcPr>
            <w:tcW w:w="992" w:type="dxa"/>
            <w:vMerge w:val="restart"/>
            <w:tcBorders>
              <w:top w:val="nil"/>
              <w:left w:val="nil"/>
              <w:right w:val="single" w:sz="4" w:space="0" w:color="auto"/>
            </w:tcBorders>
            <w:shd w:val="clear" w:color="auto" w:fill="auto"/>
            <w:vAlign w:val="center"/>
            <w:hideMark/>
          </w:tcPr>
          <w:p w:rsidR="00D903D3" w:rsidRPr="00BC529B" w:rsidRDefault="00D903D3" w:rsidP="00D903D3">
            <w:pPr>
              <w:jc w:val="center"/>
              <w:rPr>
                <w:rFonts w:ascii="Calibri" w:hAnsi="Calibri" w:cs="Calibri"/>
              </w:rPr>
            </w:pPr>
            <w:r w:rsidRPr="00BC529B">
              <w:rPr>
                <w:rFonts w:ascii="Calibri" w:hAnsi="Calibri" w:cs="Calibri"/>
              </w:rPr>
              <w:t>245,7</w:t>
            </w:r>
          </w:p>
        </w:tc>
        <w:tc>
          <w:tcPr>
            <w:tcW w:w="992" w:type="dxa"/>
            <w:tcBorders>
              <w:top w:val="nil"/>
              <w:left w:val="nil"/>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right w:val="single" w:sz="4" w:space="0" w:color="auto"/>
            </w:tcBorders>
          </w:tcPr>
          <w:p w:rsidR="00D903D3" w:rsidRPr="00BC529B" w:rsidRDefault="00D903D3" w:rsidP="00D903D3">
            <w:pPr>
              <w:jc w:val="center"/>
              <w:rPr>
                <w:rFonts w:ascii="Calibri" w:hAnsi="Calibri" w:cs="Calibri"/>
              </w:rPr>
            </w:pPr>
          </w:p>
        </w:tc>
        <w:tc>
          <w:tcPr>
            <w:tcW w:w="992" w:type="dxa"/>
            <w:tcBorders>
              <w:top w:val="nil"/>
              <w:left w:val="nil"/>
              <w:right w:val="single" w:sz="4" w:space="0" w:color="auto"/>
            </w:tcBorders>
          </w:tcPr>
          <w:p w:rsidR="00D903D3" w:rsidRPr="00BC529B" w:rsidRDefault="00D903D3" w:rsidP="00D903D3">
            <w:pPr>
              <w:jc w:val="center"/>
              <w:rPr>
                <w:rFonts w:ascii="Calibri" w:hAnsi="Calibri" w:cs="Calibri"/>
              </w:rPr>
            </w:pPr>
          </w:p>
        </w:tc>
      </w:tr>
      <w:tr w:rsidR="00D903D3" w:rsidRPr="00BC529B" w:rsidTr="00D903D3">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sidRPr="00BC529B">
              <w:rPr>
                <w:rFonts w:ascii="Calibri" w:hAnsi="Calibri" w:cs="Calibri"/>
              </w:rPr>
              <w:t> </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both"/>
              <w:rPr>
                <w:rFonts w:ascii="Calibri" w:hAnsi="Calibri" w:cs="Calibri"/>
              </w:rPr>
            </w:pPr>
            <w:r w:rsidRPr="00BC529B">
              <w:rPr>
                <w:rFonts w:ascii="Calibri" w:hAnsi="Calibri" w:cs="Calibri"/>
              </w:rPr>
              <w:t xml:space="preserve">projektanta. Priprema se sastoji od krpljenja i gletovanje (30% od ukupne površine), pranja, </w:t>
            </w:r>
            <w:r w:rsidRPr="00BC529B">
              <w:rPr>
                <w:rFonts w:ascii="Calibri" w:hAnsi="Calibri" w:cs="Calibri"/>
              </w:rPr>
              <w:lastRenderedPageBreak/>
              <w:t>gipsovanja po potrebi.</w:t>
            </w:r>
          </w:p>
        </w:tc>
        <w:tc>
          <w:tcPr>
            <w:tcW w:w="1276" w:type="dxa"/>
            <w:vMerge/>
            <w:tcBorders>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p>
        </w:tc>
        <w:tc>
          <w:tcPr>
            <w:tcW w:w="992" w:type="dxa"/>
            <w:vMerge/>
            <w:tcBorders>
              <w:left w:val="nil"/>
              <w:bottom w:val="single" w:sz="4" w:space="0" w:color="auto"/>
              <w:right w:val="single" w:sz="4" w:space="0" w:color="auto"/>
            </w:tcBorders>
            <w:shd w:val="clear" w:color="auto" w:fill="auto"/>
            <w:vAlign w:val="center"/>
            <w:hideMark/>
          </w:tcPr>
          <w:p w:rsidR="00D903D3" w:rsidRPr="00BC529B" w:rsidRDefault="00D903D3" w:rsidP="00D903D3">
            <w:pPr>
              <w:jc w:val="center"/>
              <w:rPr>
                <w:rFonts w:ascii="Calibri" w:hAnsi="Calibri" w:cs="Calibri"/>
                <w:b/>
                <w:bCs/>
              </w:rPr>
            </w:pPr>
          </w:p>
        </w:tc>
        <w:tc>
          <w:tcPr>
            <w:tcW w:w="992" w:type="dxa"/>
            <w:tcBorders>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c>
          <w:tcPr>
            <w:tcW w:w="992" w:type="dxa"/>
            <w:tcBorders>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c>
          <w:tcPr>
            <w:tcW w:w="992" w:type="dxa"/>
            <w:tcBorders>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c>
          <w:tcPr>
            <w:tcW w:w="992" w:type="dxa"/>
            <w:tcBorders>
              <w:left w:val="nil"/>
              <w:bottom w:val="single" w:sz="4" w:space="0" w:color="auto"/>
              <w:right w:val="single" w:sz="4" w:space="0" w:color="auto"/>
            </w:tcBorders>
          </w:tcPr>
          <w:p w:rsidR="00D903D3" w:rsidRPr="00BC529B" w:rsidRDefault="00D903D3" w:rsidP="00D903D3">
            <w:pPr>
              <w:jc w:val="center"/>
              <w:rPr>
                <w:rFonts w:ascii="Calibri" w:hAnsi="Calibri" w:cs="Calibri"/>
                <w:b/>
                <w:bCs/>
              </w:rPr>
            </w:pPr>
          </w:p>
        </w:tc>
      </w:tr>
      <w:tr w:rsidR="00D903D3" w:rsidRPr="00BC529B" w:rsidTr="00D903D3">
        <w:trPr>
          <w:trHeight w:val="924"/>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Pr>
                <w:rFonts w:ascii="Calibri" w:hAnsi="Calibri" w:cs="Calibri"/>
              </w:rPr>
              <w:lastRenderedPageBreak/>
              <w:t>2.5</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jc w:val="both"/>
              <w:rPr>
                <w:rFonts w:ascii="Calibri" w:hAnsi="Calibri" w:cs="Calibri"/>
              </w:rPr>
            </w:pPr>
            <w:r w:rsidRPr="00BC529B">
              <w:rPr>
                <w:rFonts w:ascii="Calibri" w:hAnsi="Calibri" w:cs="Calibri"/>
              </w:rPr>
              <w:t>Nabavka potrebnog materijala i  bojenje zidova poludisperzivnom bojom u tonu po izboru projektanta.</w:t>
            </w:r>
          </w:p>
        </w:tc>
        <w:tc>
          <w:tcPr>
            <w:tcW w:w="1276" w:type="dxa"/>
            <w:tcBorders>
              <w:top w:val="nil"/>
              <w:left w:val="nil"/>
              <w:bottom w:val="single" w:sz="4" w:space="0" w:color="auto"/>
              <w:right w:val="single" w:sz="4" w:space="0" w:color="auto"/>
            </w:tcBorders>
            <w:shd w:val="clear" w:color="auto" w:fill="auto"/>
            <w:noWrap/>
            <w:vAlign w:val="center"/>
            <w:hideMark/>
          </w:tcPr>
          <w:p w:rsidR="00D903D3" w:rsidRPr="00BC529B" w:rsidRDefault="00D903D3" w:rsidP="00D903D3">
            <w:pPr>
              <w:jc w:val="right"/>
              <w:rPr>
                <w:rFonts w:ascii="Calibri" w:hAnsi="Calibri" w:cs="Calibri"/>
              </w:rPr>
            </w:pPr>
            <w:r w:rsidRPr="00BC529B">
              <w:rPr>
                <w:rFonts w:ascii="Calibri" w:hAnsi="Calibri" w:cs="Calibri"/>
              </w:rPr>
              <w:t>m2 </w:t>
            </w:r>
          </w:p>
        </w:tc>
        <w:tc>
          <w:tcPr>
            <w:tcW w:w="992" w:type="dxa"/>
            <w:tcBorders>
              <w:top w:val="nil"/>
              <w:left w:val="nil"/>
              <w:bottom w:val="single" w:sz="4" w:space="0" w:color="auto"/>
              <w:right w:val="single" w:sz="4" w:space="0" w:color="auto"/>
            </w:tcBorders>
            <w:shd w:val="clear" w:color="auto" w:fill="auto"/>
            <w:vAlign w:val="center"/>
            <w:hideMark/>
          </w:tcPr>
          <w:p w:rsidR="00D903D3" w:rsidRPr="001103ED" w:rsidRDefault="00D903D3" w:rsidP="00D903D3">
            <w:pPr>
              <w:jc w:val="center"/>
              <w:rPr>
                <w:rFonts w:ascii="Calibri" w:hAnsi="Calibri" w:cs="Calibri"/>
                <w:bCs/>
              </w:rPr>
            </w:pPr>
            <w:r w:rsidRPr="001103ED">
              <w:rPr>
                <w:rFonts w:ascii="Calibri" w:hAnsi="Calibri" w:cs="Calibri"/>
                <w:bCs/>
              </w:rPr>
              <w:t>819</w:t>
            </w:r>
            <w:r>
              <w:rPr>
                <w:rFonts w:ascii="Calibri" w:hAnsi="Calibri" w:cs="Calibri"/>
                <w:bCs/>
              </w:rPr>
              <w:t>,00</w:t>
            </w:r>
          </w:p>
        </w:tc>
        <w:tc>
          <w:tcPr>
            <w:tcW w:w="992" w:type="dxa"/>
            <w:tcBorders>
              <w:top w:val="nil"/>
              <w:left w:val="nil"/>
              <w:bottom w:val="single" w:sz="4" w:space="0" w:color="auto"/>
              <w:right w:val="single" w:sz="4" w:space="0" w:color="auto"/>
            </w:tcBorders>
          </w:tcPr>
          <w:p w:rsidR="00D903D3" w:rsidRPr="001103ED" w:rsidRDefault="00D903D3" w:rsidP="00D903D3">
            <w:pPr>
              <w:jc w:val="center"/>
              <w:rPr>
                <w:rFonts w:ascii="Calibri" w:hAnsi="Calibri" w:cs="Calibri"/>
                <w:bCs/>
              </w:rPr>
            </w:pPr>
          </w:p>
        </w:tc>
        <w:tc>
          <w:tcPr>
            <w:tcW w:w="992" w:type="dxa"/>
            <w:tcBorders>
              <w:top w:val="nil"/>
              <w:left w:val="nil"/>
              <w:bottom w:val="single" w:sz="4" w:space="0" w:color="auto"/>
              <w:right w:val="single" w:sz="4" w:space="0" w:color="auto"/>
            </w:tcBorders>
          </w:tcPr>
          <w:p w:rsidR="00D903D3" w:rsidRPr="001103ED" w:rsidRDefault="00D903D3" w:rsidP="00D903D3">
            <w:pPr>
              <w:jc w:val="center"/>
              <w:rPr>
                <w:rFonts w:ascii="Calibri" w:hAnsi="Calibri" w:cs="Calibri"/>
                <w:bCs/>
              </w:rPr>
            </w:pPr>
          </w:p>
        </w:tc>
        <w:tc>
          <w:tcPr>
            <w:tcW w:w="992" w:type="dxa"/>
            <w:tcBorders>
              <w:top w:val="nil"/>
              <w:left w:val="nil"/>
              <w:bottom w:val="single" w:sz="4" w:space="0" w:color="auto"/>
              <w:right w:val="single" w:sz="4" w:space="0" w:color="auto"/>
            </w:tcBorders>
          </w:tcPr>
          <w:p w:rsidR="00D903D3" w:rsidRPr="001103ED" w:rsidRDefault="00D903D3" w:rsidP="00D903D3">
            <w:pPr>
              <w:jc w:val="center"/>
              <w:rPr>
                <w:rFonts w:ascii="Calibri" w:hAnsi="Calibri" w:cs="Calibri"/>
                <w:bCs/>
              </w:rPr>
            </w:pPr>
          </w:p>
        </w:tc>
        <w:tc>
          <w:tcPr>
            <w:tcW w:w="992" w:type="dxa"/>
            <w:tcBorders>
              <w:top w:val="nil"/>
              <w:left w:val="nil"/>
              <w:bottom w:val="single" w:sz="4" w:space="0" w:color="auto"/>
              <w:right w:val="single" w:sz="4" w:space="0" w:color="auto"/>
            </w:tcBorders>
          </w:tcPr>
          <w:p w:rsidR="00D903D3" w:rsidRPr="001103ED" w:rsidRDefault="00D903D3" w:rsidP="00D903D3">
            <w:pPr>
              <w:jc w:val="center"/>
              <w:rPr>
                <w:rFonts w:ascii="Calibri" w:hAnsi="Calibri" w:cs="Calibri"/>
                <w:bCs/>
              </w:rPr>
            </w:pPr>
          </w:p>
        </w:tc>
      </w:tr>
      <w:tr w:rsidR="00D903D3" w:rsidRPr="00BC529B" w:rsidTr="00D903D3">
        <w:trPr>
          <w:trHeight w:val="2772"/>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Pr>
                <w:rFonts w:ascii="Calibri" w:hAnsi="Calibri" w:cs="Calibri"/>
              </w:rPr>
              <w:t>2.6</w:t>
            </w:r>
          </w:p>
        </w:tc>
        <w:tc>
          <w:tcPr>
            <w:tcW w:w="2047"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rPr>
            </w:pPr>
            <w:r w:rsidRPr="00BC529B">
              <w:rPr>
                <w:rFonts w:ascii="Calibri" w:hAnsi="Calibri" w:cs="Calibri"/>
              </w:rPr>
              <w:t>"Bojenje starih zidova uljanom bojom, preko stare uljanc boje sa lakom. Zidove očistiti i oprati deterdžentom. Brusiti, kitovati oštećenja i pukotine, predbojiti i zakitovati podlogu. Kitovati i prevući kit. Bojiti uljanom bojom prvi i drugi put. Brusiti i nadkitovati lak kitom i lakirati. Boja i ton po izboru projektanta."</w:t>
            </w:r>
          </w:p>
        </w:tc>
        <w:tc>
          <w:tcPr>
            <w:tcW w:w="1276" w:type="dxa"/>
            <w:tcBorders>
              <w:top w:val="nil"/>
              <w:left w:val="nil"/>
              <w:bottom w:val="single" w:sz="4" w:space="0" w:color="auto"/>
              <w:right w:val="single" w:sz="4" w:space="0" w:color="auto"/>
            </w:tcBorders>
            <w:shd w:val="clear" w:color="auto" w:fill="auto"/>
            <w:noWrap/>
            <w:vAlign w:val="bottom"/>
            <w:hideMark/>
          </w:tcPr>
          <w:p w:rsidR="00D903D3" w:rsidRPr="00BC529B" w:rsidRDefault="00D903D3" w:rsidP="00D903D3">
            <w:pPr>
              <w:rPr>
                <w:rFonts w:ascii="Calibri" w:hAnsi="Calibri" w:cs="Calibri"/>
              </w:rPr>
            </w:pPr>
            <w:r>
              <w:rPr>
                <w:rFonts w:ascii="Calibri" w:hAnsi="Calibri" w:cs="Calibri"/>
              </w:rPr>
              <w:t xml:space="preserve">       </w:t>
            </w:r>
            <w:r w:rsidRPr="00BC529B">
              <w:rPr>
                <w:rFonts w:ascii="Calibri" w:hAnsi="Calibri" w:cs="Calibri"/>
              </w:rPr>
              <w:t>m2 </w:t>
            </w:r>
          </w:p>
        </w:tc>
        <w:tc>
          <w:tcPr>
            <w:tcW w:w="992" w:type="dxa"/>
            <w:tcBorders>
              <w:top w:val="nil"/>
              <w:left w:val="nil"/>
              <w:bottom w:val="single" w:sz="4" w:space="0" w:color="auto"/>
              <w:right w:val="single" w:sz="4" w:space="0" w:color="auto"/>
            </w:tcBorders>
            <w:shd w:val="clear" w:color="auto" w:fill="auto"/>
            <w:noWrap/>
            <w:vAlign w:val="center"/>
            <w:hideMark/>
          </w:tcPr>
          <w:p w:rsidR="00D903D3" w:rsidRDefault="00D903D3" w:rsidP="00D903D3">
            <w:pPr>
              <w:jc w:val="center"/>
              <w:rPr>
                <w:rFonts w:ascii="Calibri" w:hAnsi="Calibri" w:cs="Calibri"/>
              </w:rPr>
            </w:pPr>
          </w:p>
          <w:p w:rsidR="00D903D3" w:rsidRDefault="00D903D3" w:rsidP="00D903D3">
            <w:pPr>
              <w:jc w:val="center"/>
              <w:rPr>
                <w:rFonts w:ascii="Calibri" w:hAnsi="Calibri" w:cs="Calibri"/>
              </w:rPr>
            </w:pPr>
          </w:p>
          <w:p w:rsidR="00D903D3" w:rsidRDefault="00D903D3" w:rsidP="00D903D3">
            <w:pPr>
              <w:jc w:val="center"/>
              <w:rPr>
                <w:rFonts w:ascii="Calibri" w:hAnsi="Calibri" w:cs="Calibri"/>
              </w:rPr>
            </w:pPr>
          </w:p>
          <w:p w:rsidR="00D903D3" w:rsidRDefault="00D903D3" w:rsidP="00D903D3">
            <w:pPr>
              <w:jc w:val="center"/>
              <w:rPr>
                <w:rFonts w:ascii="Calibri" w:hAnsi="Calibri" w:cs="Calibri"/>
              </w:rPr>
            </w:pPr>
          </w:p>
          <w:p w:rsidR="00D903D3" w:rsidRDefault="00D903D3" w:rsidP="00D903D3">
            <w:pPr>
              <w:jc w:val="center"/>
              <w:rPr>
                <w:rFonts w:ascii="Calibri" w:hAnsi="Calibri" w:cs="Calibri"/>
              </w:rPr>
            </w:pPr>
          </w:p>
          <w:p w:rsidR="00D903D3" w:rsidRDefault="00D903D3" w:rsidP="00D903D3">
            <w:pPr>
              <w:jc w:val="center"/>
              <w:rPr>
                <w:rFonts w:ascii="Calibri" w:hAnsi="Calibri" w:cs="Calibri"/>
              </w:rPr>
            </w:pPr>
          </w:p>
          <w:p w:rsidR="00D903D3" w:rsidRDefault="00D903D3" w:rsidP="00D903D3">
            <w:pPr>
              <w:jc w:val="center"/>
              <w:rPr>
                <w:rFonts w:ascii="Calibri" w:hAnsi="Calibri" w:cs="Calibri"/>
              </w:rPr>
            </w:pPr>
          </w:p>
          <w:p w:rsidR="00D903D3" w:rsidRDefault="00D903D3" w:rsidP="00D903D3">
            <w:pPr>
              <w:jc w:val="center"/>
              <w:rPr>
                <w:rFonts w:ascii="Calibri" w:hAnsi="Calibri" w:cs="Calibri"/>
              </w:rPr>
            </w:pPr>
          </w:p>
          <w:p w:rsidR="00D903D3" w:rsidRPr="00BC529B" w:rsidRDefault="00D903D3" w:rsidP="00D903D3">
            <w:pPr>
              <w:jc w:val="center"/>
              <w:rPr>
                <w:rFonts w:ascii="Calibri" w:hAnsi="Calibri" w:cs="Calibri"/>
              </w:rPr>
            </w:pPr>
            <w:r w:rsidRPr="00BC529B">
              <w:rPr>
                <w:rFonts w:ascii="Calibri" w:hAnsi="Calibri" w:cs="Calibri"/>
              </w:rPr>
              <w:t>175</w:t>
            </w:r>
            <w:r>
              <w:rPr>
                <w:rFonts w:ascii="Calibri" w:hAnsi="Calibri" w:cs="Calibri"/>
              </w:rPr>
              <w:t>,00</w:t>
            </w:r>
          </w:p>
        </w:tc>
        <w:tc>
          <w:tcPr>
            <w:tcW w:w="992" w:type="dxa"/>
            <w:tcBorders>
              <w:top w:val="nil"/>
              <w:left w:val="nil"/>
              <w:bottom w:val="single" w:sz="4" w:space="0" w:color="auto"/>
              <w:right w:val="single" w:sz="4" w:space="0" w:color="auto"/>
            </w:tcBorders>
          </w:tcPr>
          <w:p w:rsidR="00D903D3"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center"/>
              <w:rPr>
                <w:rFonts w:ascii="Calibri" w:hAnsi="Calibri" w:cs="Calibri"/>
              </w:rPr>
            </w:pPr>
          </w:p>
        </w:tc>
        <w:tc>
          <w:tcPr>
            <w:tcW w:w="992" w:type="dxa"/>
            <w:tcBorders>
              <w:top w:val="nil"/>
              <w:left w:val="nil"/>
              <w:bottom w:val="single" w:sz="4" w:space="0" w:color="auto"/>
              <w:right w:val="single" w:sz="4" w:space="0" w:color="auto"/>
            </w:tcBorders>
          </w:tcPr>
          <w:p w:rsidR="00D903D3" w:rsidRDefault="00D903D3" w:rsidP="00D903D3">
            <w:pPr>
              <w:jc w:val="center"/>
              <w:rPr>
                <w:rFonts w:ascii="Calibri" w:hAnsi="Calibri" w:cs="Calibri"/>
              </w:rPr>
            </w:pPr>
          </w:p>
        </w:tc>
      </w:tr>
      <w:tr w:rsidR="00D903D3" w:rsidRPr="00BC529B" w:rsidTr="00D903D3">
        <w:trPr>
          <w:trHeight w:val="3531"/>
        </w:trPr>
        <w:tc>
          <w:tcPr>
            <w:tcW w:w="938" w:type="dxa"/>
            <w:tcBorders>
              <w:top w:val="nil"/>
              <w:left w:val="single" w:sz="4" w:space="0" w:color="auto"/>
              <w:bottom w:val="single" w:sz="4" w:space="0" w:color="auto"/>
              <w:right w:val="single" w:sz="4" w:space="0" w:color="auto"/>
            </w:tcBorders>
            <w:shd w:val="clear" w:color="auto" w:fill="auto"/>
            <w:noWrap/>
            <w:hideMark/>
          </w:tcPr>
          <w:p w:rsidR="00D903D3" w:rsidRPr="00BC529B" w:rsidRDefault="00D903D3" w:rsidP="00D903D3">
            <w:pPr>
              <w:rPr>
                <w:rFonts w:ascii="Calibri" w:hAnsi="Calibri" w:cs="Calibri"/>
              </w:rPr>
            </w:pPr>
            <w:r>
              <w:rPr>
                <w:rFonts w:ascii="Calibri" w:hAnsi="Calibri" w:cs="Calibri"/>
              </w:rPr>
              <w:t>2.7</w:t>
            </w:r>
          </w:p>
        </w:tc>
        <w:tc>
          <w:tcPr>
            <w:tcW w:w="2047" w:type="dxa"/>
            <w:tcBorders>
              <w:top w:val="nil"/>
              <w:left w:val="nil"/>
              <w:bottom w:val="single" w:sz="4" w:space="0" w:color="auto"/>
              <w:right w:val="single" w:sz="4" w:space="0" w:color="auto"/>
            </w:tcBorders>
            <w:shd w:val="clear" w:color="auto" w:fill="auto"/>
            <w:hideMark/>
          </w:tcPr>
          <w:p w:rsidR="00D903D3" w:rsidRPr="00BC529B" w:rsidRDefault="00D903D3" w:rsidP="00D903D3">
            <w:pPr>
              <w:rPr>
                <w:rFonts w:ascii="Calibri" w:hAnsi="Calibri" w:cs="Calibri"/>
                <w:color w:val="000000"/>
              </w:rPr>
            </w:pPr>
            <w:r w:rsidRPr="00BC529B">
              <w:rPr>
                <w:rFonts w:ascii="Calibri" w:hAnsi="Calibri" w:cs="Calibri"/>
                <w:color w:val="000000"/>
              </w:rPr>
              <w:t xml:space="preserve">Nabavka potrebnog materijala, transport, priprema zidnih površina, polaganje PVC zidne obloge u tonu po izboru naručioca </w:t>
            </w:r>
            <w:proofErr w:type="gramStart"/>
            <w:r w:rsidRPr="00BC529B">
              <w:rPr>
                <w:rFonts w:ascii="Calibri" w:hAnsi="Calibri" w:cs="Calibri"/>
                <w:color w:val="000000"/>
              </w:rPr>
              <w:t>radova ,</w:t>
            </w:r>
            <w:proofErr w:type="gramEnd"/>
            <w:r w:rsidRPr="00BC529B">
              <w:rPr>
                <w:rFonts w:ascii="Calibri" w:hAnsi="Calibri" w:cs="Calibri"/>
                <w:color w:val="000000"/>
              </w:rPr>
              <w:t xml:space="preserve"> d=min 1,15 mm (Sika, Fatra ili sl), položene  na zidu  po visini na 1,60 cm, kompletno sa </w:t>
            </w:r>
            <w:r w:rsidRPr="00BC529B">
              <w:rPr>
                <w:rFonts w:ascii="Calibri" w:hAnsi="Calibri" w:cs="Calibri"/>
                <w:color w:val="000000"/>
              </w:rPr>
              <w:lastRenderedPageBreak/>
              <w:t xml:space="preserve">svim predradnjam, položena slojevima prema uputstvu i detaljima proizvođača sa ljepljenjem kompletne površine. Količina lepka u zavisnosti od visine obloge ko i od kvalitet površine na kojoj se </w:t>
            </w:r>
            <w:proofErr w:type="gramStart"/>
            <w:r w:rsidRPr="00BC529B">
              <w:rPr>
                <w:rFonts w:ascii="Calibri" w:hAnsi="Calibri" w:cs="Calibri"/>
                <w:color w:val="000000"/>
              </w:rPr>
              <w:t>lepi ,</w:t>
            </w:r>
            <w:proofErr w:type="gramEnd"/>
            <w:r w:rsidRPr="00BC529B">
              <w:rPr>
                <w:rFonts w:ascii="Calibri" w:hAnsi="Calibri" w:cs="Calibri"/>
                <w:color w:val="000000"/>
              </w:rPr>
              <w:t xml:space="preserve"> šemu fiksiranja po upustvu i detaljuma proizvođača membrane.Debljina sloja PVC zidne obloge min 1,15 mm sa svim potrebnim pričvrsnim elementima, ugaone lajsne, završne lajsne sav osnovni i pomoćni materijal, u cenu radova uračunat, transport sa svom radnom snagom kao i sav materijal . Obračun količine radova po m2.</w:t>
            </w:r>
          </w:p>
        </w:tc>
        <w:tc>
          <w:tcPr>
            <w:tcW w:w="1276"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color w:val="000000"/>
              </w:rPr>
            </w:pPr>
            <w:r w:rsidRPr="00BC529B">
              <w:rPr>
                <w:rFonts w:ascii="Calibri" w:hAnsi="Calibri" w:cs="Calibri"/>
                <w:color w:val="000000"/>
              </w:rPr>
              <w:lastRenderedPageBreak/>
              <w:t> </w:t>
            </w:r>
            <w:r>
              <w:rPr>
                <w:rFonts w:ascii="Calibri" w:hAnsi="Calibri" w:cs="Calibri"/>
                <w:color w:val="000000"/>
              </w:rPr>
              <w:t>m2</w:t>
            </w:r>
          </w:p>
        </w:tc>
        <w:tc>
          <w:tcPr>
            <w:tcW w:w="992" w:type="dxa"/>
            <w:tcBorders>
              <w:top w:val="nil"/>
              <w:left w:val="nil"/>
              <w:bottom w:val="single" w:sz="4" w:space="0" w:color="auto"/>
              <w:right w:val="single" w:sz="4" w:space="0" w:color="auto"/>
            </w:tcBorders>
            <w:shd w:val="clear" w:color="auto" w:fill="auto"/>
            <w:vAlign w:val="bottom"/>
            <w:hideMark/>
          </w:tcPr>
          <w:p w:rsidR="00D903D3" w:rsidRPr="00BC529B" w:rsidRDefault="00D903D3" w:rsidP="00D903D3">
            <w:pPr>
              <w:rPr>
                <w:rFonts w:ascii="Calibri" w:hAnsi="Calibri" w:cs="Calibri"/>
              </w:rPr>
            </w:pPr>
            <w:r w:rsidRPr="00BC529B">
              <w:rPr>
                <w:rFonts w:ascii="Calibri" w:hAnsi="Calibri" w:cs="Calibri"/>
              </w:rPr>
              <w:t> </w:t>
            </w:r>
            <w:r>
              <w:rPr>
                <w:rFonts w:ascii="Calibri" w:hAnsi="Calibri" w:cs="Calibri"/>
              </w:rPr>
              <w:t>50,00</w:t>
            </w: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rPr>
            </w:pPr>
          </w:p>
        </w:tc>
        <w:tc>
          <w:tcPr>
            <w:tcW w:w="992" w:type="dxa"/>
            <w:tcBorders>
              <w:top w:val="nil"/>
              <w:left w:val="nil"/>
              <w:bottom w:val="single" w:sz="4" w:space="0" w:color="auto"/>
              <w:right w:val="single" w:sz="4" w:space="0" w:color="auto"/>
            </w:tcBorders>
          </w:tcPr>
          <w:p w:rsidR="00D903D3" w:rsidRPr="00BC529B" w:rsidRDefault="00D903D3" w:rsidP="00D903D3">
            <w:pPr>
              <w:rPr>
                <w:rFonts w:ascii="Calibri" w:hAnsi="Calibri" w:cs="Calibri"/>
              </w:rPr>
            </w:pPr>
          </w:p>
        </w:tc>
      </w:tr>
    </w:tbl>
    <w:p w:rsidR="00D903D3" w:rsidRDefault="00D903D3" w:rsidP="00BC529B">
      <w:pPr>
        <w:jc w:val="both"/>
      </w:pPr>
    </w:p>
    <w:p w:rsidR="00AC1E73" w:rsidRDefault="00AC1E73" w:rsidP="00AC1E73">
      <w:pPr>
        <w:jc w:val="both"/>
        <w:rPr>
          <w:rStyle w:val="Emphasis"/>
          <w:i w:val="0"/>
          <w:color w:val="000000"/>
          <w:lang w:val="sr-Cyrl-CS"/>
        </w:rPr>
      </w:pPr>
    </w:p>
    <w:tbl>
      <w:tblPr>
        <w:tblStyle w:val="TableGrid"/>
        <w:tblW w:w="0" w:type="auto"/>
        <w:tblInd w:w="108" w:type="dxa"/>
        <w:tblLook w:val="04A0" w:firstRow="1" w:lastRow="0" w:firstColumn="1" w:lastColumn="0" w:noHBand="0" w:noVBand="1"/>
      </w:tblPr>
      <w:tblGrid>
        <w:gridCol w:w="4689"/>
        <w:gridCol w:w="4525"/>
      </w:tblGrid>
      <w:tr w:rsidR="00D903D3" w:rsidTr="00D903D3">
        <w:trPr>
          <w:trHeight w:val="655"/>
        </w:trPr>
        <w:tc>
          <w:tcPr>
            <w:tcW w:w="4689" w:type="dxa"/>
          </w:tcPr>
          <w:p w:rsidR="00D903D3" w:rsidRPr="00D903D3" w:rsidRDefault="00D903D3" w:rsidP="00610A10">
            <w:pPr>
              <w:rPr>
                <w:b/>
                <w:bCs/>
                <w:color w:val="000000"/>
              </w:rPr>
            </w:pPr>
            <w:r>
              <w:rPr>
                <w:b/>
                <w:bCs/>
                <w:color w:val="000000"/>
              </w:rPr>
              <w:t>Ukupna cena za sve stavke bez PDV-a</w:t>
            </w:r>
          </w:p>
        </w:tc>
        <w:tc>
          <w:tcPr>
            <w:tcW w:w="4525" w:type="dxa"/>
          </w:tcPr>
          <w:p w:rsidR="00D903D3" w:rsidRDefault="00D903D3" w:rsidP="00610A10">
            <w:pPr>
              <w:rPr>
                <w:bCs/>
                <w:color w:val="000000"/>
              </w:rPr>
            </w:pPr>
          </w:p>
        </w:tc>
      </w:tr>
      <w:tr w:rsidR="00D903D3" w:rsidTr="00D903D3">
        <w:trPr>
          <w:trHeight w:val="645"/>
        </w:trPr>
        <w:tc>
          <w:tcPr>
            <w:tcW w:w="4689" w:type="dxa"/>
          </w:tcPr>
          <w:p w:rsidR="00D903D3" w:rsidRDefault="00D903D3" w:rsidP="00610A10">
            <w:pPr>
              <w:rPr>
                <w:bCs/>
                <w:color w:val="000000"/>
              </w:rPr>
            </w:pPr>
            <w:r>
              <w:rPr>
                <w:b/>
                <w:bCs/>
                <w:color w:val="000000"/>
              </w:rPr>
              <w:t>Ukupna cena za sve stavke sa PDV-om</w:t>
            </w:r>
          </w:p>
        </w:tc>
        <w:tc>
          <w:tcPr>
            <w:tcW w:w="4525" w:type="dxa"/>
          </w:tcPr>
          <w:p w:rsidR="00D903D3" w:rsidRDefault="00D903D3" w:rsidP="00610A10">
            <w:pPr>
              <w:rPr>
                <w:bCs/>
                <w:color w:val="000000"/>
              </w:rPr>
            </w:pPr>
          </w:p>
        </w:tc>
      </w:tr>
    </w:tbl>
    <w:p w:rsidR="00610A10" w:rsidRDefault="00610A10" w:rsidP="00610A10">
      <w:pPr>
        <w:rPr>
          <w:bCs/>
          <w:color w:val="000000"/>
        </w:rPr>
      </w:pPr>
    </w:p>
    <w:p w:rsidR="00D903D3" w:rsidRDefault="00D903D3" w:rsidP="00610A10">
      <w:pPr>
        <w:rPr>
          <w:bCs/>
          <w:color w:val="000000"/>
        </w:rPr>
      </w:pPr>
    </w:p>
    <w:p w:rsidR="00D903D3" w:rsidRDefault="00D903D3" w:rsidP="00610A10">
      <w:pPr>
        <w:rPr>
          <w:bCs/>
          <w:color w:val="000000"/>
        </w:rPr>
      </w:pPr>
    </w:p>
    <w:tbl>
      <w:tblPr>
        <w:tblW w:w="0" w:type="auto"/>
        <w:tblInd w:w="-34" w:type="dxa"/>
        <w:tblLayout w:type="fixed"/>
        <w:tblLook w:val="0000" w:firstRow="0" w:lastRow="0" w:firstColumn="0" w:lastColumn="0" w:noHBand="0" w:noVBand="0"/>
      </w:tblPr>
      <w:tblGrid>
        <w:gridCol w:w="5592"/>
        <w:gridCol w:w="3339"/>
      </w:tblGrid>
      <w:tr w:rsidR="00D903D3" w:rsidRPr="00876DFE" w:rsidTr="00D903D3">
        <w:trPr>
          <w:trHeight w:val="1097"/>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rsidR="00D903D3" w:rsidRPr="00876DFE" w:rsidRDefault="00D903D3" w:rsidP="00D903D3">
            <w:pPr>
              <w:jc w:val="both"/>
              <w:rPr>
                <w:rFonts w:asciiTheme="majorHAnsi" w:hAnsiTheme="majorHAnsi"/>
                <w:lang w:val="sr-Cyrl-CS"/>
              </w:rPr>
            </w:pPr>
            <w:r w:rsidRPr="00876DFE">
              <w:rPr>
                <w:rFonts w:asciiTheme="majorHAnsi" w:eastAsia="TimesNewRomanPSMT" w:hAnsiTheme="majorHAnsi"/>
                <w:bCs/>
                <w:lang w:val="ru-RU"/>
              </w:rPr>
              <w:lastRenderedPageBreak/>
              <w:t>Рок и начин плаћања:</w:t>
            </w:r>
            <w:r w:rsidRPr="00876DFE">
              <w:rPr>
                <w:rFonts w:asciiTheme="majorHAnsi" w:hAnsiTheme="majorHAnsi"/>
                <w:lang w:val="sr-Cyrl-CS"/>
              </w:rPr>
              <w:t xml:space="preserve"> </w:t>
            </w:r>
            <w:r w:rsidRPr="00876DFE">
              <w:rPr>
                <w:rFonts w:asciiTheme="majorHAnsi" w:hAnsiTheme="majorHAnsi"/>
                <w:bCs/>
                <w:lang w:val="sr-Cyrl-CS"/>
              </w:rPr>
              <w:t xml:space="preserve">Наручилац се обавезује да Извођачу радова плати уговорену цену </w:t>
            </w:r>
            <w:r w:rsidRPr="00876DFE">
              <w:rPr>
                <w:rFonts w:asciiTheme="majorHAnsi" w:hAnsiTheme="majorHAnsi"/>
                <w:lang w:val="sr-Cyrl-CS"/>
              </w:rPr>
              <w:t>на следећи начин:</w:t>
            </w:r>
          </w:p>
          <w:p w:rsidR="00D903D3" w:rsidRPr="00876DFE" w:rsidRDefault="00D903D3" w:rsidP="00D903D3">
            <w:pPr>
              <w:numPr>
                <w:ilvl w:val="0"/>
                <w:numId w:val="17"/>
              </w:numPr>
              <w:tabs>
                <w:tab w:val="clear" w:pos="1440"/>
                <w:tab w:val="num" w:pos="0"/>
              </w:tabs>
              <w:ind w:left="0" w:firstLine="0"/>
              <w:jc w:val="both"/>
              <w:rPr>
                <w:rFonts w:asciiTheme="majorHAnsi" w:hAnsiTheme="majorHAnsi"/>
                <w:lang w:val="sr-Cyrl-CS"/>
              </w:rPr>
            </w:pPr>
            <w:r w:rsidRPr="00876DFE">
              <w:rPr>
                <w:rFonts w:asciiTheme="majorHAnsi" w:hAnsiTheme="majorHAnsi"/>
                <w:lang w:val="sr-Cyrl-CS"/>
              </w:rPr>
              <w:t>у року од 45 дана од дана пријема рачуна са прилогом потписаног Записника о квалитативном и квантитативном пријему радова.</w:t>
            </w:r>
          </w:p>
          <w:p w:rsidR="00D903D3" w:rsidRPr="00876DFE" w:rsidRDefault="00D903D3" w:rsidP="00D903D3">
            <w:pPr>
              <w:ind w:firstLine="772"/>
              <w:jc w:val="both"/>
              <w:rPr>
                <w:rFonts w:asciiTheme="majorHAnsi" w:hAnsiTheme="majorHAnsi"/>
              </w:rPr>
            </w:pPr>
            <w:r w:rsidRPr="00876DFE">
              <w:rPr>
                <w:rFonts w:asciiTheme="majorHAnsi" w:hAnsiTheme="majorHAnsi"/>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876DFE">
              <w:rPr>
                <w:rFonts w:asciiTheme="majorHAnsi" w:hAnsiTheme="majorHAnsi"/>
              </w:rPr>
              <w:t>Aнексом уговора биће обухваћени и евентуални мањкови радова.</w:t>
            </w:r>
          </w:p>
          <w:p w:rsidR="00D903D3" w:rsidRPr="00876DFE" w:rsidRDefault="00D903D3" w:rsidP="00D903D3">
            <w:pPr>
              <w:ind w:firstLine="720"/>
              <w:jc w:val="both"/>
              <w:rPr>
                <w:rFonts w:asciiTheme="majorHAnsi" w:hAnsiTheme="majorHAnsi"/>
                <w:lang w:val="sr-Cyrl-CS"/>
              </w:rPr>
            </w:pPr>
            <w:r w:rsidRPr="00876DFE">
              <w:rPr>
                <w:rFonts w:asciiTheme="majorHAnsi" w:hAnsiTheme="majorHAnsi"/>
                <w:bCs/>
                <w:lang w:val="sr-Cyrl-CS"/>
              </w:rPr>
              <w:t>Уговорне стране су сагласне да су ј</w:t>
            </w:r>
            <w:r w:rsidRPr="00876DFE">
              <w:rPr>
                <w:rFonts w:asciiTheme="majorHAnsi" w:hAnsiTheme="majorHAnsi"/>
                <w:lang w:val="sr-Cyrl-CS"/>
              </w:rPr>
              <w:t xml:space="preserve">единичне цене радова из понуде фиксне и непроменљиве до краја реализације уговора. </w:t>
            </w:r>
          </w:p>
          <w:p w:rsidR="00D903D3" w:rsidRPr="00876DFE" w:rsidRDefault="00D903D3" w:rsidP="00D903D3">
            <w:pPr>
              <w:ind w:firstLine="720"/>
              <w:jc w:val="both"/>
              <w:rPr>
                <w:rFonts w:asciiTheme="majorHAnsi" w:eastAsia="TimesNewRomanPSMT" w:hAnsiTheme="majorHAnsi"/>
                <w:bCs/>
                <w:lang w:val="ru-RU"/>
              </w:rPr>
            </w:pPr>
          </w:p>
        </w:tc>
      </w:tr>
      <w:tr w:rsidR="00D903D3" w:rsidRPr="00876DFE" w:rsidTr="00D903D3">
        <w:trPr>
          <w:trHeight w:val="1457"/>
        </w:trPr>
        <w:tc>
          <w:tcPr>
            <w:tcW w:w="5592" w:type="dxa"/>
            <w:tcBorders>
              <w:top w:val="single" w:sz="4" w:space="0" w:color="000000"/>
              <w:left w:val="single" w:sz="4" w:space="0" w:color="000000"/>
              <w:bottom w:val="single" w:sz="4" w:space="0" w:color="000000"/>
            </w:tcBorders>
            <w:shd w:val="clear" w:color="auto" w:fill="auto"/>
          </w:tcPr>
          <w:p w:rsidR="00D903D3" w:rsidRPr="00876DFE" w:rsidRDefault="00D903D3" w:rsidP="00D903D3">
            <w:pPr>
              <w:snapToGrid w:val="0"/>
              <w:jc w:val="both"/>
              <w:rPr>
                <w:rFonts w:asciiTheme="majorHAnsi" w:eastAsia="TimesNewRomanPSMT" w:hAnsiTheme="majorHAnsi"/>
                <w:bCs/>
                <w:lang w:val="ru-RU"/>
              </w:rPr>
            </w:pPr>
          </w:p>
          <w:p w:rsidR="00D903D3" w:rsidRPr="00876DFE" w:rsidRDefault="00D903D3" w:rsidP="00D903D3">
            <w:pPr>
              <w:jc w:val="both"/>
              <w:rPr>
                <w:rFonts w:asciiTheme="majorHAnsi" w:eastAsia="TimesNewRomanPSMT" w:hAnsiTheme="majorHAnsi"/>
                <w:bCs/>
                <w:lang w:val="ru-RU"/>
              </w:rPr>
            </w:pPr>
            <w:r w:rsidRPr="00876DFE">
              <w:rPr>
                <w:rFonts w:asciiTheme="majorHAnsi" w:eastAsia="TimesNewRomanPSMT" w:hAnsiTheme="majorHAnsi"/>
                <w:bCs/>
                <w:lang w:val="ru-RU"/>
              </w:rPr>
              <w:t>Рок важења понуде (минимум 30 дана од дана отварања понуда)</w:t>
            </w:r>
          </w:p>
          <w:p w:rsidR="00D903D3" w:rsidRPr="00876DFE" w:rsidRDefault="00D903D3" w:rsidP="00D903D3">
            <w:pPr>
              <w:jc w:val="both"/>
              <w:rPr>
                <w:rFonts w:asciiTheme="majorHAnsi" w:eastAsia="TimesNewRomanPSMT" w:hAnsiTheme="majorHAnsi"/>
                <w:bCs/>
                <w:lang w:val="ru-RU"/>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903D3" w:rsidRPr="00876DFE" w:rsidRDefault="00D903D3" w:rsidP="00D903D3">
            <w:pPr>
              <w:snapToGrid w:val="0"/>
              <w:jc w:val="both"/>
              <w:rPr>
                <w:rFonts w:asciiTheme="majorHAnsi" w:eastAsia="TimesNewRomanPSMT" w:hAnsiTheme="majorHAnsi"/>
                <w:bCs/>
                <w:lang w:val="ru-RU"/>
              </w:rPr>
            </w:pPr>
          </w:p>
          <w:p w:rsidR="00D903D3" w:rsidRPr="00876DFE" w:rsidRDefault="00D903D3" w:rsidP="00D903D3">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________________________</w:t>
            </w:r>
          </w:p>
        </w:tc>
      </w:tr>
      <w:tr w:rsidR="00D903D3" w:rsidRPr="00876DFE" w:rsidTr="00D903D3">
        <w:tc>
          <w:tcPr>
            <w:tcW w:w="5592" w:type="dxa"/>
            <w:tcBorders>
              <w:top w:val="single" w:sz="4" w:space="0" w:color="000000"/>
              <w:left w:val="single" w:sz="4" w:space="0" w:color="000000"/>
              <w:bottom w:val="single" w:sz="4" w:space="0" w:color="000000"/>
            </w:tcBorders>
            <w:shd w:val="clear" w:color="auto" w:fill="auto"/>
          </w:tcPr>
          <w:p w:rsidR="00D903D3" w:rsidRPr="00876DFE" w:rsidRDefault="00D903D3" w:rsidP="00D903D3">
            <w:pPr>
              <w:snapToGrid w:val="0"/>
              <w:jc w:val="both"/>
              <w:rPr>
                <w:rFonts w:asciiTheme="majorHAnsi" w:eastAsia="TimesNewRomanPSMT" w:hAnsiTheme="majorHAnsi"/>
                <w:bCs/>
                <w:lang w:val="ru-RU"/>
              </w:rPr>
            </w:pPr>
          </w:p>
          <w:p w:rsidR="00D903D3" w:rsidRPr="00876DFE" w:rsidRDefault="00D903D3" w:rsidP="00D903D3">
            <w:pPr>
              <w:jc w:val="both"/>
              <w:rPr>
                <w:rFonts w:asciiTheme="majorHAnsi" w:eastAsia="TimesNewRomanPSMT" w:hAnsiTheme="majorHAnsi"/>
                <w:bCs/>
              </w:rPr>
            </w:pPr>
          </w:p>
          <w:p w:rsidR="00D903D3" w:rsidRPr="00876DFE" w:rsidRDefault="00D903D3" w:rsidP="00D903D3">
            <w:pPr>
              <w:jc w:val="both"/>
              <w:rPr>
                <w:rFonts w:asciiTheme="majorHAnsi" w:eastAsia="TimesNewRomanPSMT" w:hAnsiTheme="majorHAnsi"/>
                <w:bCs/>
                <w:lang w:val="ru-RU"/>
              </w:rPr>
            </w:pPr>
            <w:r w:rsidRPr="00876DFE">
              <w:rPr>
                <w:rFonts w:asciiTheme="majorHAnsi" w:eastAsia="TimesNewRomanPSMT" w:hAnsiTheme="majorHAnsi"/>
                <w:bCs/>
                <w:lang w:val="ru-RU"/>
              </w:rPr>
              <w:t xml:space="preserve">Рок извођења радова </w:t>
            </w:r>
            <w:r w:rsidRPr="009122B5">
              <w:rPr>
                <w:rFonts w:asciiTheme="majorHAnsi" w:hAnsiTheme="majorHAnsi"/>
                <w:color w:val="000000" w:themeColor="text1"/>
                <w:lang w:val="sr-Cyrl-CS"/>
              </w:rPr>
              <w:t xml:space="preserve">(максимум </w:t>
            </w:r>
            <w:r>
              <w:rPr>
                <w:rFonts w:asciiTheme="majorHAnsi" w:hAnsiTheme="majorHAnsi"/>
                <w:color w:val="000000" w:themeColor="text1"/>
                <w:lang w:val="sr-Cyrl-CS"/>
              </w:rPr>
              <w:t>6</w:t>
            </w:r>
            <w:r w:rsidRPr="009122B5">
              <w:rPr>
                <w:rFonts w:asciiTheme="majorHAnsi" w:hAnsiTheme="majorHAnsi"/>
                <w:color w:val="000000" w:themeColor="text1"/>
                <w:lang w:val="sr-Cyrl-CS"/>
              </w:rPr>
              <w:t xml:space="preserve">0 дана од </w:t>
            </w:r>
            <w:r w:rsidRPr="009122B5">
              <w:rPr>
                <w:rFonts w:asciiTheme="majorHAnsi" w:hAnsiTheme="majorHAnsi"/>
                <w:bCs/>
                <w:color w:val="000000" w:themeColor="text1"/>
                <w:lang w:val="sr-Cyrl-CS"/>
              </w:rPr>
              <w:t>дана увођења у посао</w:t>
            </w:r>
            <w:r w:rsidRPr="009122B5">
              <w:rPr>
                <w:rFonts w:asciiTheme="majorHAnsi" w:hAnsiTheme="majorHAnsi"/>
                <w:color w:val="000000" w:themeColor="text1"/>
                <w:lang w:val="sr-Cyrl-CS"/>
              </w:rPr>
              <w:t>)</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903D3" w:rsidRPr="00876DFE" w:rsidRDefault="00D903D3" w:rsidP="00D903D3">
            <w:pPr>
              <w:snapToGrid w:val="0"/>
              <w:jc w:val="both"/>
              <w:rPr>
                <w:rFonts w:asciiTheme="majorHAnsi" w:eastAsia="TimesNewRomanPSMT" w:hAnsiTheme="majorHAnsi"/>
                <w:bCs/>
                <w:lang w:val="ru-RU"/>
              </w:rPr>
            </w:pPr>
          </w:p>
          <w:p w:rsidR="00D903D3" w:rsidRPr="00876DFE" w:rsidRDefault="00D903D3" w:rsidP="00D903D3">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_____________________дана</w:t>
            </w:r>
          </w:p>
        </w:tc>
      </w:tr>
      <w:tr w:rsidR="00D903D3" w:rsidRPr="00876DFE" w:rsidTr="00D903D3">
        <w:tc>
          <w:tcPr>
            <w:tcW w:w="5592" w:type="dxa"/>
            <w:tcBorders>
              <w:top w:val="single" w:sz="4" w:space="0" w:color="000000"/>
              <w:left w:val="single" w:sz="4" w:space="0" w:color="000000"/>
              <w:bottom w:val="single" w:sz="4" w:space="0" w:color="000000"/>
            </w:tcBorders>
            <w:shd w:val="clear" w:color="auto" w:fill="auto"/>
          </w:tcPr>
          <w:p w:rsidR="00D903D3" w:rsidRPr="00876DFE" w:rsidRDefault="00D903D3" w:rsidP="00D903D3">
            <w:pPr>
              <w:snapToGrid w:val="0"/>
              <w:jc w:val="both"/>
              <w:rPr>
                <w:rFonts w:asciiTheme="majorHAnsi" w:eastAsia="TimesNewRomanPSMT" w:hAnsiTheme="majorHAnsi"/>
                <w:bCs/>
                <w:lang w:val="ru-RU"/>
              </w:rPr>
            </w:pPr>
          </w:p>
          <w:p w:rsidR="00D903D3" w:rsidRPr="00876DFE" w:rsidRDefault="00D903D3" w:rsidP="00D903D3">
            <w:pPr>
              <w:jc w:val="both"/>
              <w:rPr>
                <w:rFonts w:asciiTheme="majorHAnsi" w:eastAsia="TimesNewRomanPSMT" w:hAnsiTheme="majorHAnsi"/>
                <w:bCs/>
                <w:lang w:val="ru-RU"/>
              </w:rPr>
            </w:pPr>
            <w:r w:rsidRPr="00876DFE">
              <w:rPr>
                <w:rFonts w:asciiTheme="majorHAnsi" w:eastAsia="TimesNewRomanPSMT" w:hAnsiTheme="majorHAnsi"/>
                <w:bCs/>
                <w:lang w:val="ru-RU"/>
              </w:rPr>
              <w:t xml:space="preserve">Рок отклањања недостатака </w:t>
            </w:r>
            <w:r w:rsidRPr="00876DFE">
              <w:rPr>
                <w:rFonts w:asciiTheme="majorHAnsi" w:hAnsiTheme="majorHAnsi"/>
                <w:lang w:val="sr-Cyrl-CS"/>
              </w:rPr>
              <w:t>(максимум седам дана од потписивања записника)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903D3" w:rsidRPr="00876DFE" w:rsidRDefault="00D903D3" w:rsidP="00D903D3">
            <w:pPr>
              <w:snapToGrid w:val="0"/>
              <w:jc w:val="both"/>
              <w:rPr>
                <w:rFonts w:asciiTheme="majorHAnsi" w:eastAsia="TimesNewRomanPSMT" w:hAnsiTheme="majorHAnsi"/>
                <w:bCs/>
                <w:lang w:val="ru-RU"/>
              </w:rPr>
            </w:pPr>
          </w:p>
          <w:p w:rsidR="00D903D3" w:rsidRPr="00876DFE" w:rsidRDefault="00D903D3" w:rsidP="00D903D3">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 дана</w:t>
            </w:r>
          </w:p>
        </w:tc>
      </w:tr>
      <w:tr w:rsidR="00D903D3" w:rsidRPr="00876DFE" w:rsidTr="00D903D3">
        <w:trPr>
          <w:trHeight w:val="1043"/>
        </w:trPr>
        <w:tc>
          <w:tcPr>
            <w:tcW w:w="5592" w:type="dxa"/>
            <w:tcBorders>
              <w:top w:val="single" w:sz="4" w:space="0" w:color="000000"/>
              <w:left w:val="single" w:sz="4" w:space="0" w:color="000000"/>
              <w:bottom w:val="single" w:sz="4" w:space="0" w:color="000000"/>
            </w:tcBorders>
            <w:shd w:val="clear" w:color="auto" w:fill="auto"/>
          </w:tcPr>
          <w:p w:rsidR="00D903D3" w:rsidRPr="00876DFE" w:rsidRDefault="00D903D3" w:rsidP="00D903D3">
            <w:pPr>
              <w:snapToGrid w:val="0"/>
              <w:jc w:val="both"/>
              <w:rPr>
                <w:rFonts w:asciiTheme="majorHAnsi" w:eastAsia="TimesNewRomanPSMT" w:hAnsiTheme="majorHAnsi"/>
                <w:bCs/>
                <w:lang w:val="sr-Cyrl-CS"/>
              </w:rPr>
            </w:pPr>
          </w:p>
          <w:p w:rsidR="00D903D3" w:rsidRPr="00876DFE" w:rsidRDefault="00D903D3" w:rsidP="00D903D3">
            <w:pPr>
              <w:jc w:val="both"/>
              <w:rPr>
                <w:rFonts w:asciiTheme="majorHAnsi" w:eastAsia="TimesNewRomanPSMT" w:hAnsiTheme="majorHAnsi"/>
                <w:bCs/>
              </w:rPr>
            </w:pPr>
            <w:r w:rsidRPr="00876DFE">
              <w:rPr>
                <w:rFonts w:asciiTheme="majorHAnsi" w:eastAsia="TimesNewRomanPSMT" w:hAnsiTheme="majorHAnsi"/>
                <w:bCs/>
              </w:rPr>
              <w:t>Место извођења радова</w:t>
            </w:r>
          </w:p>
          <w:p w:rsidR="00D903D3" w:rsidRPr="00876DFE" w:rsidRDefault="00D903D3" w:rsidP="00D903D3">
            <w:pPr>
              <w:jc w:val="both"/>
              <w:rPr>
                <w:rFonts w:asciiTheme="majorHAnsi" w:eastAsia="TimesNewRomanPSMT" w:hAnsiTheme="majorHAnsi"/>
                <w:bCs/>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D903D3" w:rsidRDefault="00D903D3" w:rsidP="00D903D3">
            <w:pPr>
              <w:snapToGrid w:val="0"/>
              <w:jc w:val="both"/>
              <w:rPr>
                <w:rStyle w:val="Emphasis"/>
                <w:rFonts w:asciiTheme="majorHAnsi" w:hAnsiTheme="majorHAnsi"/>
                <w:i w:val="0"/>
                <w:color w:val="000000" w:themeColor="text1"/>
                <w:lang w:val="sr-Cyrl-RS"/>
              </w:rPr>
            </w:pPr>
            <w:r>
              <w:rPr>
                <w:rStyle w:val="Emphasis"/>
                <w:rFonts w:asciiTheme="majorHAnsi" w:hAnsiTheme="majorHAnsi"/>
                <w:i w:val="0"/>
                <w:color w:val="000000" w:themeColor="text1"/>
                <w:lang w:val="sr-Cyrl-RS"/>
              </w:rPr>
              <w:t>Београд, ул. Браће Јерковић бр. 119;</w:t>
            </w:r>
          </w:p>
          <w:p w:rsidR="00D903D3" w:rsidRPr="00876DFE" w:rsidRDefault="00D903D3" w:rsidP="00D903D3">
            <w:pPr>
              <w:snapToGrid w:val="0"/>
              <w:jc w:val="both"/>
              <w:rPr>
                <w:rFonts w:asciiTheme="majorHAnsi" w:eastAsia="TimesNewRomanPSMT" w:hAnsiTheme="majorHAnsi"/>
                <w:bCs/>
                <w:color w:val="000000" w:themeColor="text1"/>
              </w:rPr>
            </w:pPr>
            <w:r>
              <w:rPr>
                <w:rStyle w:val="Emphasis"/>
                <w:rFonts w:asciiTheme="majorHAnsi" w:hAnsiTheme="majorHAnsi"/>
                <w:i w:val="0"/>
                <w:color w:val="000000" w:themeColor="text1"/>
                <w:lang w:val="sr-Cyrl-RS"/>
              </w:rPr>
              <w:t xml:space="preserve">Београд, </w:t>
            </w:r>
            <w:r w:rsidRPr="00D903D3">
              <w:rPr>
                <w:rFonts w:ascii="Cambria" w:hAnsi="Cambria"/>
                <w:lang w:val="sr-Cyrl-RS"/>
              </w:rPr>
              <w:t xml:space="preserve">ул. </w:t>
            </w:r>
            <w:r w:rsidRPr="00D903D3">
              <w:rPr>
                <w:rStyle w:val="Strong"/>
                <w:rFonts w:ascii="Cambria" w:hAnsi="Cambria"/>
                <w:b w:val="0"/>
                <w:bCs w:val="0"/>
              </w:rPr>
              <w:t>Радослава Грујића</w:t>
            </w:r>
            <w:r w:rsidRPr="00D903D3">
              <w:rPr>
                <w:rStyle w:val="Strong"/>
                <w:rFonts w:ascii="Cambria" w:hAnsi="Cambria"/>
                <w:b w:val="0"/>
                <w:bCs w:val="0"/>
                <w:lang w:val="sr-Cyrl-RS"/>
              </w:rPr>
              <w:t xml:space="preserve"> бр.</w:t>
            </w:r>
            <w:r w:rsidRPr="00D903D3">
              <w:rPr>
                <w:rStyle w:val="Strong"/>
                <w:rFonts w:ascii="Cambria" w:hAnsi="Cambria"/>
                <w:b w:val="0"/>
                <w:bCs w:val="0"/>
              </w:rPr>
              <w:t xml:space="preserve"> 17</w:t>
            </w:r>
            <w:r w:rsidRPr="00D903D3">
              <w:rPr>
                <w:rFonts w:ascii="Cambria" w:hAnsi="Cambria"/>
                <w:b/>
                <w:bCs/>
                <w:lang w:val="sr-Cyrl-RS"/>
              </w:rPr>
              <w:t>.</w:t>
            </w:r>
          </w:p>
        </w:tc>
      </w:tr>
    </w:tbl>
    <w:p w:rsidR="00D903D3" w:rsidRPr="00876DFE" w:rsidRDefault="00D903D3" w:rsidP="00D903D3">
      <w:pPr>
        <w:pStyle w:val="ListParagraph"/>
        <w:ind w:left="0"/>
        <w:rPr>
          <w:rFonts w:asciiTheme="majorHAnsi" w:hAnsiTheme="majorHAnsi"/>
          <w:bCs/>
          <w:iCs/>
          <w:u w:val="single"/>
        </w:rPr>
      </w:pPr>
    </w:p>
    <w:p w:rsidR="00D903D3" w:rsidRPr="00876DFE" w:rsidRDefault="00D903D3" w:rsidP="00D903D3">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D903D3" w:rsidRPr="00876DFE" w:rsidTr="00D903D3">
        <w:tc>
          <w:tcPr>
            <w:tcW w:w="2922" w:type="dxa"/>
            <w:tcBorders>
              <w:top w:val="nil"/>
              <w:left w:val="nil"/>
              <w:bottom w:val="single" w:sz="4" w:space="0" w:color="auto"/>
              <w:right w:val="nil"/>
            </w:tcBorders>
            <w:hideMark/>
          </w:tcPr>
          <w:p w:rsidR="00D903D3" w:rsidRPr="00876DFE" w:rsidRDefault="00D903D3" w:rsidP="00D903D3">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D903D3" w:rsidRPr="00876DFE" w:rsidRDefault="00D903D3" w:rsidP="00D903D3">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D903D3" w:rsidRPr="00876DFE" w:rsidRDefault="00D903D3" w:rsidP="00D903D3">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Потпис одговорног лица</w:t>
            </w:r>
          </w:p>
          <w:p w:rsidR="00D903D3" w:rsidRPr="00876DFE" w:rsidRDefault="00D903D3" w:rsidP="00D903D3">
            <w:pPr>
              <w:pStyle w:val="ListParagraph"/>
              <w:spacing w:line="480" w:lineRule="auto"/>
              <w:ind w:left="0"/>
              <w:rPr>
                <w:rFonts w:asciiTheme="majorHAnsi" w:eastAsia="TimesNewRomanPS-BoldMT" w:hAnsiTheme="majorHAnsi"/>
                <w:bCs/>
                <w:iCs/>
                <w:color w:val="000000" w:themeColor="text1"/>
                <w:lang w:val="sr-Cyrl-CS"/>
              </w:rPr>
            </w:pPr>
          </w:p>
        </w:tc>
      </w:tr>
    </w:tbl>
    <w:p w:rsidR="00D903D3" w:rsidRPr="00876DFE" w:rsidRDefault="00D903D3" w:rsidP="00D903D3">
      <w:pPr>
        <w:pStyle w:val="ListParagraph"/>
        <w:ind w:left="0" w:firstLine="720"/>
        <w:rPr>
          <w:rFonts w:asciiTheme="majorHAnsi" w:hAnsiTheme="majorHAnsi"/>
          <w:bCs/>
          <w:color w:val="000000"/>
          <w:lang w:val="sr-Cyrl-CS"/>
        </w:rPr>
      </w:pPr>
      <w:r w:rsidRPr="00876DFE">
        <w:rPr>
          <w:rFonts w:asciiTheme="majorHAnsi" w:hAnsiTheme="majorHAnsi"/>
          <w:bCs/>
          <w:color w:val="000000"/>
        </w:rPr>
        <w:tab/>
      </w:r>
      <w:r w:rsidRPr="00876DFE">
        <w:rPr>
          <w:rFonts w:asciiTheme="majorHAnsi" w:hAnsiTheme="majorHAnsi"/>
          <w:bCs/>
          <w:color w:val="000000"/>
        </w:rPr>
        <w:tab/>
      </w:r>
    </w:p>
    <w:p w:rsidR="00D903D3" w:rsidRPr="00876DFE" w:rsidRDefault="00D903D3" w:rsidP="00D903D3">
      <w:pPr>
        <w:jc w:val="center"/>
        <w:rPr>
          <w:rFonts w:asciiTheme="majorHAnsi" w:hAnsiTheme="majorHAnsi"/>
        </w:rPr>
      </w:pPr>
    </w:p>
    <w:p w:rsidR="00D903D3" w:rsidRPr="00876DFE" w:rsidRDefault="00D903D3" w:rsidP="00D903D3">
      <w:pPr>
        <w:jc w:val="center"/>
        <w:rPr>
          <w:rFonts w:asciiTheme="majorHAnsi" w:hAnsiTheme="majorHAnsi"/>
        </w:rPr>
      </w:pPr>
    </w:p>
    <w:p w:rsidR="00D903D3" w:rsidRDefault="00D903D3" w:rsidP="00610A10">
      <w:pPr>
        <w:rPr>
          <w:bCs/>
          <w:color w:val="000000"/>
        </w:rPr>
      </w:pPr>
    </w:p>
    <w:p w:rsidR="00D903D3" w:rsidRDefault="00D903D3" w:rsidP="00610A10">
      <w:pPr>
        <w:rPr>
          <w:bCs/>
          <w:color w:val="000000"/>
        </w:rPr>
      </w:pPr>
    </w:p>
    <w:p w:rsidR="00D903D3" w:rsidRPr="00610A10" w:rsidRDefault="00D903D3" w:rsidP="00610A10">
      <w:pPr>
        <w:rPr>
          <w:bCs/>
          <w:color w:val="000000"/>
        </w:rPr>
      </w:pPr>
    </w:p>
    <w:tbl>
      <w:tblPr>
        <w:tblW w:w="6120" w:type="dxa"/>
        <w:tblInd w:w="100" w:type="dxa"/>
        <w:tblLook w:val="04A0" w:firstRow="1" w:lastRow="0" w:firstColumn="1" w:lastColumn="0" w:noHBand="0" w:noVBand="1"/>
      </w:tblPr>
      <w:tblGrid>
        <w:gridCol w:w="6120"/>
      </w:tblGrid>
      <w:tr w:rsidR="00610A10" w:rsidRPr="00610A10" w:rsidTr="00610A10">
        <w:trPr>
          <w:trHeight w:val="945"/>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610A10" w:rsidRPr="00610A10" w:rsidRDefault="00610A10" w:rsidP="00610A10">
            <w:pPr>
              <w:jc w:val="both"/>
              <w:rPr>
                <w:rFonts w:ascii="Calibri" w:hAnsi="Calibri" w:cs="Calibri"/>
                <w:b/>
                <w:bCs/>
                <w:i/>
                <w:iCs/>
              </w:rPr>
            </w:pPr>
            <w:r w:rsidRPr="00610A10">
              <w:rPr>
                <w:rFonts w:ascii="Calibri" w:hAnsi="Calibri" w:cs="Calibri"/>
                <w:b/>
                <w:bCs/>
                <w:i/>
                <w:iCs/>
              </w:rPr>
              <w:t>Napomena:</w:t>
            </w:r>
            <w:r w:rsidRPr="00610A10">
              <w:rPr>
                <w:rFonts w:ascii="Calibri" w:hAnsi="Calibri" w:cs="Calibri"/>
                <w:b/>
                <w:bCs/>
                <w:i/>
                <w:iCs/>
              </w:rPr>
              <w:br/>
              <w:t>Sve radove na demontaži i rušenju izvoditi uz posebne mere bezbednosti i predostrožnosti.</w:t>
            </w:r>
          </w:p>
        </w:tc>
      </w:tr>
      <w:tr w:rsidR="00610A10" w:rsidRPr="00610A10" w:rsidTr="00610A10">
        <w:trPr>
          <w:trHeight w:val="1260"/>
        </w:trPr>
        <w:tc>
          <w:tcPr>
            <w:tcW w:w="6120" w:type="dxa"/>
            <w:tcBorders>
              <w:top w:val="nil"/>
              <w:left w:val="single" w:sz="4" w:space="0" w:color="auto"/>
              <w:bottom w:val="single" w:sz="4" w:space="0" w:color="auto"/>
              <w:right w:val="single" w:sz="4" w:space="0" w:color="auto"/>
            </w:tcBorders>
            <w:shd w:val="clear" w:color="auto" w:fill="auto"/>
            <w:hideMark/>
          </w:tcPr>
          <w:p w:rsidR="00610A10" w:rsidRPr="00610A10" w:rsidRDefault="00610A10" w:rsidP="00610A10">
            <w:pPr>
              <w:jc w:val="both"/>
              <w:rPr>
                <w:rFonts w:ascii="Calibri" w:hAnsi="Calibri" w:cs="Calibri"/>
                <w:b/>
                <w:bCs/>
                <w:i/>
                <w:iCs/>
              </w:rPr>
            </w:pPr>
            <w:r w:rsidRPr="00610A10">
              <w:rPr>
                <w:rFonts w:ascii="Calibri" w:hAnsi="Calibri" w:cs="Calibri"/>
                <w:b/>
                <w:bCs/>
                <w:i/>
                <w:iCs/>
              </w:rPr>
              <w:t xml:space="preserve"> Ove radove izvoditi vrlo pažljivo, pedantno da prilikom demontaže i montaže da nebi došlo do oštećenja delova objekta koji su u neposrednoj blizini, a zadržavaju se u novoprojektovanom stanju. </w:t>
            </w:r>
          </w:p>
        </w:tc>
      </w:tr>
      <w:tr w:rsidR="00610A10" w:rsidRPr="00610A10" w:rsidTr="00610A10">
        <w:trPr>
          <w:trHeight w:val="630"/>
        </w:trPr>
        <w:tc>
          <w:tcPr>
            <w:tcW w:w="6120" w:type="dxa"/>
            <w:tcBorders>
              <w:top w:val="nil"/>
              <w:left w:val="single" w:sz="4" w:space="0" w:color="auto"/>
              <w:bottom w:val="single" w:sz="4" w:space="0" w:color="auto"/>
              <w:right w:val="single" w:sz="4" w:space="0" w:color="auto"/>
            </w:tcBorders>
            <w:shd w:val="clear" w:color="auto" w:fill="auto"/>
            <w:hideMark/>
          </w:tcPr>
          <w:p w:rsidR="00610A10" w:rsidRPr="00610A10" w:rsidRDefault="00610A10" w:rsidP="00610A10">
            <w:pPr>
              <w:jc w:val="both"/>
              <w:rPr>
                <w:rFonts w:ascii="Calibri" w:hAnsi="Calibri" w:cs="Calibri"/>
                <w:b/>
                <w:bCs/>
                <w:i/>
                <w:iCs/>
              </w:rPr>
            </w:pPr>
            <w:r w:rsidRPr="00610A10">
              <w:rPr>
                <w:rFonts w:ascii="Calibri" w:hAnsi="Calibri" w:cs="Calibri"/>
                <w:b/>
                <w:bCs/>
                <w:i/>
                <w:iCs/>
              </w:rPr>
              <w:t>Pri izvođenju ovih radova pojedine demontirane materijale što bolje sačuvati, očistiti i privremeno</w:t>
            </w:r>
          </w:p>
        </w:tc>
      </w:tr>
      <w:tr w:rsidR="00610A10" w:rsidRPr="00610A10" w:rsidTr="00610A10">
        <w:trPr>
          <w:trHeight w:val="630"/>
        </w:trPr>
        <w:tc>
          <w:tcPr>
            <w:tcW w:w="6120" w:type="dxa"/>
            <w:tcBorders>
              <w:top w:val="nil"/>
              <w:left w:val="single" w:sz="4" w:space="0" w:color="auto"/>
              <w:bottom w:val="single" w:sz="4" w:space="0" w:color="auto"/>
              <w:right w:val="single" w:sz="4" w:space="0" w:color="auto"/>
            </w:tcBorders>
            <w:shd w:val="clear" w:color="auto" w:fill="auto"/>
            <w:hideMark/>
          </w:tcPr>
          <w:p w:rsidR="00610A10" w:rsidRPr="00610A10" w:rsidRDefault="00610A10" w:rsidP="00610A10">
            <w:pPr>
              <w:jc w:val="both"/>
              <w:rPr>
                <w:rFonts w:ascii="Calibri" w:hAnsi="Calibri" w:cs="Calibri"/>
                <w:b/>
                <w:bCs/>
                <w:i/>
                <w:iCs/>
              </w:rPr>
            </w:pPr>
            <w:r w:rsidRPr="00610A10">
              <w:rPr>
                <w:rFonts w:ascii="Calibri" w:hAnsi="Calibri" w:cs="Calibri"/>
                <w:b/>
                <w:bCs/>
                <w:i/>
                <w:iCs/>
              </w:rPr>
              <w:t>odložiti na odredište koje odredi Invenstitor a oštećene odložiti na gradilišnu deponiju.</w:t>
            </w:r>
          </w:p>
        </w:tc>
      </w:tr>
      <w:tr w:rsidR="00610A10" w:rsidRPr="00610A10" w:rsidTr="00610A10">
        <w:trPr>
          <w:trHeight w:val="630"/>
        </w:trPr>
        <w:tc>
          <w:tcPr>
            <w:tcW w:w="6120" w:type="dxa"/>
            <w:tcBorders>
              <w:top w:val="nil"/>
              <w:left w:val="single" w:sz="4" w:space="0" w:color="auto"/>
              <w:bottom w:val="single" w:sz="4" w:space="0" w:color="auto"/>
              <w:right w:val="single" w:sz="4" w:space="0" w:color="auto"/>
            </w:tcBorders>
            <w:shd w:val="clear" w:color="auto" w:fill="auto"/>
            <w:hideMark/>
          </w:tcPr>
          <w:p w:rsidR="00610A10" w:rsidRPr="00610A10" w:rsidRDefault="00610A10" w:rsidP="00D903D3">
            <w:pPr>
              <w:jc w:val="both"/>
              <w:rPr>
                <w:rFonts w:ascii="Calibri" w:hAnsi="Calibri" w:cs="Calibri"/>
                <w:b/>
                <w:bCs/>
                <w:i/>
                <w:iCs/>
              </w:rPr>
            </w:pPr>
            <w:r w:rsidRPr="00610A10">
              <w:rPr>
                <w:rFonts w:ascii="Calibri" w:hAnsi="Calibri" w:cs="Calibri"/>
                <w:b/>
                <w:bCs/>
                <w:i/>
                <w:iCs/>
              </w:rPr>
              <w:lastRenderedPageBreak/>
              <w:t xml:space="preserve">Procenu pojedinih demontiranih materijala izvršiti u saradnji Izvođača i </w:t>
            </w:r>
            <w:r w:rsidR="00D903D3">
              <w:rPr>
                <w:rFonts w:ascii="Calibri" w:hAnsi="Calibri" w:cs="Calibri"/>
                <w:b/>
                <w:bCs/>
                <w:i/>
                <w:iCs/>
              </w:rPr>
              <w:t>Naru</w:t>
            </w:r>
            <w:r w:rsidR="00D903D3">
              <w:rPr>
                <w:rFonts w:ascii="Calibri" w:hAnsi="Calibri" w:cs="Calibri"/>
                <w:b/>
                <w:bCs/>
                <w:i/>
                <w:iCs/>
                <w:lang w:val="sr-Latn-RS"/>
              </w:rPr>
              <w:t>čioca</w:t>
            </w:r>
            <w:r w:rsidRPr="00610A10">
              <w:rPr>
                <w:rFonts w:ascii="Calibri" w:hAnsi="Calibri" w:cs="Calibri"/>
                <w:b/>
                <w:bCs/>
                <w:i/>
                <w:iCs/>
              </w:rPr>
              <w:t>.</w:t>
            </w:r>
          </w:p>
        </w:tc>
      </w:tr>
      <w:tr w:rsidR="00610A10" w:rsidRPr="00610A10" w:rsidTr="00610A10">
        <w:trPr>
          <w:trHeight w:val="945"/>
        </w:trPr>
        <w:tc>
          <w:tcPr>
            <w:tcW w:w="6120" w:type="dxa"/>
            <w:tcBorders>
              <w:top w:val="nil"/>
              <w:left w:val="single" w:sz="4" w:space="0" w:color="auto"/>
              <w:bottom w:val="single" w:sz="4" w:space="0" w:color="auto"/>
              <w:right w:val="single" w:sz="4" w:space="0" w:color="auto"/>
            </w:tcBorders>
            <w:shd w:val="clear" w:color="auto" w:fill="auto"/>
            <w:hideMark/>
          </w:tcPr>
          <w:p w:rsidR="00610A10" w:rsidRPr="00610A10" w:rsidRDefault="00610A10" w:rsidP="00610A10">
            <w:pPr>
              <w:jc w:val="both"/>
              <w:rPr>
                <w:rFonts w:ascii="Calibri" w:hAnsi="Calibri" w:cs="Calibri"/>
                <w:b/>
                <w:bCs/>
                <w:i/>
                <w:iCs/>
              </w:rPr>
            </w:pPr>
            <w:r w:rsidRPr="00610A10">
              <w:rPr>
                <w:rFonts w:ascii="Calibri" w:hAnsi="Calibri" w:cs="Calibri"/>
                <w:b/>
                <w:bCs/>
                <w:i/>
                <w:iCs/>
              </w:rPr>
              <w:t>Posebnu pažnju obratiti na siigurnost i bezbednost  dece, prilikom demontaže postojeće opreme, iznošenje iz objekta i ponovne montaže.</w:t>
            </w:r>
          </w:p>
        </w:tc>
      </w:tr>
      <w:tr w:rsidR="00610A10" w:rsidRPr="00610A10" w:rsidTr="00610A10">
        <w:trPr>
          <w:trHeight w:val="945"/>
        </w:trPr>
        <w:tc>
          <w:tcPr>
            <w:tcW w:w="6120" w:type="dxa"/>
            <w:tcBorders>
              <w:top w:val="nil"/>
              <w:left w:val="single" w:sz="4" w:space="0" w:color="auto"/>
              <w:bottom w:val="single" w:sz="4" w:space="0" w:color="auto"/>
              <w:right w:val="single" w:sz="4" w:space="0" w:color="auto"/>
            </w:tcBorders>
            <w:shd w:val="clear" w:color="auto" w:fill="auto"/>
            <w:hideMark/>
          </w:tcPr>
          <w:p w:rsidR="00610A10" w:rsidRPr="00610A10" w:rsidRDefault="00610A10" w:rsidP="00610A10">
            <w:pPr>
              <w:jc w:val="both"/>
              <w:rPr>
                <w:rFonts w:ascii="Calibri" w:hAnsi="Calibri" w:cs="Calibri"/>
                <w:b/>
                <w:bCs/>
                <w:i/>
                <w:iCs/>
              </w:rPr>
            </w:pPr>
            <w:r w:rsidRPr="00610A10">
              <w:rPr>
                <w:rFonts w:ascii="Calibri" w:hAnsi="Calibri" w:cs="Calibri"/>
                <w:b/>
                <w:bCs/>
                <w:i/>
                <w:iCs/>
              </w:rPr>
              <w:t>Navedeni radovi izvodiće se u skladu sa predloženim merama škole u toku trajanja nastave i to obustava bučnih  radova kada je nastava u toku.</w:t>
            </w:r>
          </w:p>
        </w:tc>
      </w:tr>
      <w:tr w:rsidR="00610A10" w:rsidRPr="00610A10" w:rsidTr="00610A10">
        <w:trPr>
          <w:trHeight w:val="1890"/>
        </w:trPr>
        <w:tc>
          <w:tcPr>
            <w:tcW w:w="6120" w:type="dxa"/>
            <w:tcBorders>
              <w:top w:val="nil"/>
              <w:left w:val="single" w:sz="4" w:space="0" w:color="auto"/>
              <w:bottom w:val="single" w:sz="4" w:space="0" w:color="auto"/>
              <w:right w:val="single" w:sz="4" w:space="0" w:color="auto"/>
            </w:tcBorders>
            <w:shd w:val="clear" w:color="auto" w:fill="auto"/>
            <w:hideMark/>
          </w:tcPr>
          <w:p w:rsidR="00610A10" w:rsidRPr="00610A10" w:rsidRDefault="00610A10" w:rsidP="00610A10">
            <w:pPr>
              <w:jc w:val="both"/>
              <w:rPr>
                <w:rFonts w:ascii="Calibri" w:hAnsi="Calibri" w:cs="Calibri"/>
                <w:b/>
                <w:bCs/>
                <w:i/>
                <w:iCs/>
              </w:rPr>
            </w:pPr>
            <w:r w:rsidRPr="00610A10">
              <w:rPr>
                <w:rFonts w:ascii="Calibri" w:hAnsi="Calibri" w:cs="Calibri"/>
                <w:b/>
                <w:bCs/>
                <w:i/>
                <w:iCs/>
              </w:rPr>
              <w:t>Eventualne naknade i nepredviđene radove ili izmene u radu i materijalu, izvođač mora najaviti pre izvršenja. U ovom slučaju izvođač je obavezan da formira dopunske ponude i ugovore, a na zahtev investitora da izvrši i analize cena i to prema građevinskim normativima i tržišnim cenama.</w:t>
            </w:r>
          </w:p>
        </w:tc>
      </w:tr>
    </w:tbl>
    <w:p w:rsidR="00AC1E73" w:rsidRPr="00741378" w:rsidRDefault="00AC1E73" w:rsidP="00AC1E73">
      <w:pPr>
        <w:jc w:val="center"/>
        <w:rPr>
          <w:sz w:val="28"/>
          <w:szCs w:val="28"/>
        </w:rPr>
      </w:pPr>
    </w:p>
    <w:p w:rsidR="00BF13CF" w:rsidRDefault="00BF13CF" w:rsidP="00BF13CF">
      <w:pPr>
        <w:jc w:val="both"/>
        <w:rPr>
          <w:rStyle w:val="Emphasis"/>
          <w:b/>
          <w:i w:val="0"/>
          <w:color w:val="000000"/>
          <w:lang w:val="sr-Cyrl-CS"/>
        </w:rPr>
      </w:pPr>
      <w:r w:rsidRPr="00BF13CF">
        <w:rPr>
          <w:b/>
        </w:rPr>
        <w:t>Напомена</w:t>
      </w:r>
      <w:r w:rsidRPr="00BF13CF">
        <w:rPr>
          <w:b/>
          <w:i/>
        </w:rPr>
        <w:t xml:space="preserve">: </w:t>
      </w:r>
      <w:r w:rsidRPr="00BF13CF">
        <w:rPr>
          <w:rStyle w:val="Emphasis"/>
          <w:b/>
          <w:i w:val="0"/>
          <w:color w:val="000000"/>
        </w:rPr>
        <w:t xml:space="preserve">Процењена вредност набавке </w:t>
      </w:r>
      <w:r w:rsidRPr="00BF13CF">
        <w:rPr>
          <w:rStyle w:val="Emphasis"/>
          <w:b/>
          <w:i w:val="0"/>
          <w:color w:val="000000"/>
          <w:lang w:val="sr-Cyrl-CS"/>
        </w:rPr>
        <w:t xml:space="preserve">наруџбеницом </w:t>
      </w:r>
      <w:r w:rsidR="00610A10">
        <w:rPr>
          <w:rStyle w:val="Emphasis"/>
          <w:b/>
          <w:i w:val="0"/>
          <w:color w:val="000000"/>
        </w:rPr>
        <w:t>износи 2.2</w:t>
      </w:r>
      <w:r w:rsidRPr="00BF13CF">
        <w:rPr>
          <w:rStyle w:val="Emphasis"/>
          <w:b/>
          <w:i w:val="0"/>
          <w:color w:val="000000"/>
        </w:rPr>
        <w:t>50.000,00динара без урачунатог ПДВ-а</w:t>
      </w:r>
      <w:r w:rsidR="00610A10">
        <w:rPr>
          <w:rStyle w:val="Emphasis"/>
          <w:b/>
          <w:i w:val="0"/>
          <w:color w:val="000000"/>
          <w:lang w:val="sr-Cyrl-CS"/>
        </w:rPr>
        <w:t>, односно 2.</w:t>
      </w:r>
      <w:r w:rsidR="00610A10">
        <w:rPr>
          <w:rStyle w:val="Emphasis"/>
          <w:b/>
          <w:i w:val="0"/>
          <w:color w:val="000000"/>
        </w:rPr>
        <w:t>7</w:t>
      </w:r>
      <w:r w:rsidRPr="00BF13CF">
        <w:rPr>
          <w:rStyle w:val="Emphasis"/>
          <w:b/>
          <w:i w:val="0"/>
          <w:color w:val="000000"/>
          <w:lang w:val="sr-Cyrl-CS"/>
        </w:rPr>
        <w:t>00.000,00 динара са ПДВ-ом.</w:t>
      </w:r>
    </w:p>
    <w:p w:rsidR="00D903D3" w:rsidRDefault="00D903D3" w:rsidP="00BF13CF">
      <w:pPr>
        <w:jc w:val="both"/>
        <w:rPr>
          <w:rStyle w:val="Emphasis"/>
          <w:b/>
          <w:i w:val="0"/>
          <w:color w:val="000000"/>
          <w:lang w:val="sr-Cyrl-CS"/>
        </w:rPr>
      </w:pPr>
    </w:p>
    <w:p w:rsidR="00D903D3" w:rsidRPr="00D903D3" w:rsidRDefault="00D903D3" w:rsidP="00D903D3">
      <w:pPr>
        <w:jc w:val="both"/>
        <w:rPr>
          <w:rFonts w:ascii="Cambria" w:hAnsi="Cambria"/>
          <w:b/>
          <w:bCs/>
          <w:lang w:val="sr-Cyrl-RS"/>
        </w:rPr>
      </w:pPr>
      <w:r w:rsidRPr="00D903D3">
        <w:rPr>
          <w:rFonts w:ascii="Cambria" w:hAnsi="Cambria"/>
          <w:b/>
          <w:lang w:val="sr-Cyrl-RS"/>
        </w:rPr>
        <w:t>Наведени грађевински радови односе се на објекат Центра за заштиту одојчади деце и омладине РЈ „Прихватилиште за ургентну заштиту деце и омладине од злостављања и занемаривања“, ул. Браће Јерковић бр. 119, осим радова који су у Опису означени у тачки 5.01 (једна врата са стакленим надвратним на две учионице дупла 250</w:t>
      </w:r>
      <w:r w:rsidRPr="00D903D3">
        <w:rPr>
          <w:rFonts w:ascii="Cambria" w:hAnsi="Cambria"/>
          <w:b/>
        </w:rPr>
        <w:t>x140), као и радови означени у</w:t>
      </w:r>
      <w:r w:rsidRPr="00D903D3">
        <w:rPr>
          <w:rFonts w:ascii="Cambria" w:hAnsi="Cambria"/>
          <w:b/>
          <w:lang w:val="sr-Cyrl-RS"/>
        </w:rPr>
        <w:t xml:space="preserve"> тачки 7.02, који се односе на објекат РЈ Дом „Драгутин Филиповић- Јуса“, ул. </w:t>
      </w:r>
      <w:r w:rsidRPr="00D903D3">
        <w:rPr>
          <w:rStyle w:val="Strong"/>
          <w:rFonts w:ascii="Cambria" w:hAnsi="Cambria"/>
          <w:bCs w:val="0"/>
        </w:rPr>
        <w:t>Радослава Грујића</w:t>
      </w:r>
      <w:r w:rsidRPr="00D903D3">
        <w:rPr>
          <w:rStyle w:val="Strong"/>
          <w:rFonts w:ascii="Cambria" w:hAnsi="Cambria"/>
          <w:bCs w:val="0"/>
          <w:lang w:val="sr-Cyrl-RS"/>
        </w:rPr>
        <w:t xml:space="preserve"> бр.</w:t>
      </w:r>
      <w:r w:rsidRPr="00D903D3">
        <w:rPr>
          <w:rStyle w:val="Strong"/>
          <w:rFonts w:ascii="Cambria" w:hAnsi="Cambria"/>
          <w:bCs w:val="0"/>
        </w:rPr>
        <w:t xml:space="preserve"> 17</w:t>
      </w:r>
      <w:r w:rsidRPr="00D903D3">
        <w:rPr>
          <w:rFonts w:ascii="Cambria" w:hAnsi="Cambria"/>
          <w:bCs/>
          <w:lang w:val="sr-Cyrl-RS"/>
        </w:rPr>
        <w:t>.</w:t>
      </w:r>
    </w:p>
    <w:p w:rsidR="00D903D3" w:rsidRPr="00D903D3" w:rsidRDefault="00D903D3" w:rsidP="00BF13CF">
      <w:pPr>
        <w:jc w:val="both"/>
        <w:rPr>
          <w:rStyle w:val="Emphasis"/>
          <w:b/>
          <w:i w:val="0"/>
          <w:color w:val="000000"/>
          <w:lang w:val="sr-Cyrl-CS"/>
        </w:rPr>
      </w:pPr>
    </w:p>
    <w:p w:rsidR="00AC1E73" w:rsidRPr="00BF13CF" w:rsidRDefault="00AC1E73" w:rsidP="00BF13CF">
      <w:pPr>
        <w:jc w:val="both"/>
        <w:rPr>
          <w:sz w:val="28"/>
          <w:szCs w:val="28"/>
        </w:rPr>
      </w:pPr>
    </w:p>
    <w:p w:rsidR="00AC1E73" w:rsidRDefault="00AC1E73"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p>
    <w:p w:rsidR="002D4873" w:rsidRDefault="002D4873" w:rsidP="00AC1E73">
      <w:pPr>
        <w:widowControl w:val="0"/>
        <w:overflowPunct w:val="0"/>
        <w:autoSpaceDE w:val="0"/>
        <w:autoSpaceDN w:val="0"/>
        <w:adjustRightInd w:val="0"/>
        <w:jc w:val="both"/>
        <w:rPr>
          <w:lang w:val="sr-Cyrl-CS"/>
        </w:rPr>
      </w:pPr>
    </w:p>
    <w:p w:rsidR="002D4873" w:rsidRDefault="002D4873"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ED23FA" w:rsidRDefault="00ED23FA"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610A10" w:rsidRDefault="00610A10" w:rsidP="00AC1E73">
      <w:pPr>
        <w:widowControl w:val="0"/>
        <w:overflowPunct w:val="0"/>
        <w:autoSpaceDE w:val="0"/>
        <w:autoSpaceDN w:val="0"/>
        <w:adjustRightInd w:val="0"/>
        <w:jc w:val="both"/>
      </w:pPr>
    </w:p>
    <w:p w:rsidR="00610A10" w:rsidRPr="00610A10" w:rsidRDefault="00610A10" w:rsidP="00AC1E73">
      <w:pPr>
        <w:widowControl w:val="0"/>
        <w:overflowPunct w:val="0"/>
        <w:autoSpaceDE w:val="0"/>
        <w:autoSpaceDN w:val="0"/>
        <w:adjustRightInd w:val="0"/>
        <w:jc w:val="both"/>
      </w:pPr>
    </w:p>
    <w:p w:rsidR="00EB4456" w:rsidRDefault="00EB4456"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r>
        <w:rPr>
          <w:lang w:val="sr-Cyrl-CS"/>
        </w:rPr>
        <w:t xml:space="preserve">Центар за заштиту </w:t>
      </w:r>
    </w:p>
    <w:p w:rsidR="00AC1E73" w:rsidRDefault="00AC1E73" w:rsidP="00AC1E73">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AC1E73" w:rsidRPr="00CE4139" w:rsidRDefault="00AC1E73" w:rsidP="00AC1E73">
      <w:r>
        <w:rPr>
          <w:lang w:val="sr-Cyrl-CS"/>
        </w:rPr>
        <w:t xml:space="preserve">Број: </w:t>
      </w:r>
    </w:p>
    <w:p w:rsidR="00AC1E73" w:rsidRPr="003D0A10" w:rsidRDefault="00AC1E73" w:rsidP="00AC1E73">
      <w:pPr>
        <w:rPr>
          <w:lang w:val="sr-Cyrl-CS"/>
        </w:rPr>
      </w:pPr>
      <w:r>
        <w:rPr>
          <w:lang w:val="sr-Cyrl-CS"/>
        </w:rPr>
        <w:t>Датум,</w:t>
      </w:r>
      <w:r w:rsidR="00EB4456">
        <w:t>_______2022</w:t>
      </w:r>
      <w:r>
        <w:t>.</w:t>
      </w:r>
      <w:r>
        <w:rPr>
          <w:lang w:val="sr-Cyrl-CS"/>
        </w:rPr>
        <w:t xml:space="preserve"> године</w:t>
      </w:r>
    </w:p>
    <w:p w:rsidR="00AC1E73" w:rsidRDefault="00AC1E73" w:rsidP="00AC1E73">
      <w:pPr>
        <w:rPr>
          <w:lang w:val="sr-Cyrl-CS"/>
        </w:rPr>
      </w:pPr>
    </w:p>
    <w:p w:rsidR="00AC1E73" w:rsidRPr="003D0A10" w:rsidRDefault="00AC1E73" w:rsidP="00AC1E73">
      <w:pPr>
        <w:rPr>
          <w:lang w:val="sr-Cyrl-CS"/>
        </w:rPr>
      </w:pPr>
    </w:p>
    <w:p w:rsidR="00AC1E73" w:rsidRPr="00EB4456" w:rsidRDefault="00AC1E73" w:rsidP="00AC1E73">
      <w:pPr>
        <w:pStyle w:val="Heading1"/>
        <w:jc w:val="center"/>
        <w:rPr>
          <w:color w:val="000000" w:themeColor="text1"/>
          <w:szCs w:val="28"/>
        </w:rPr>
      </w:pPr>
      <w:r w:rsidRPr="00472D10">
        <w:rPr>
          <w:color w:val="000000" w:themeColor="text1"/>
          <w:szCs w:val="28"/>
        </w:rPr>
        <w:t>У Г О В О Р</w:t>
      </w:r>
      <w:r w:rsidR="00EB4456">
        <w:rPr>
          <w:color w:val="000000" w:themeColor="text1"/>
          <w:szCs w:val="28"/>
        </w:rPr>
        <w:t xml:space="preserve"> А</w:t>
      </w:r>
    </w:p>
    <w:p w:rsidR="00AC1E73" w:rsidRDefault="00AC1E73" w:rsidP="00AC1E73">
      <w:pPr>
        <w:rPr>
          <w:lang w:val="sr-Cyrl-CS"/>
        </w:rPr>
      </w:pPr>
    </w:p>
    <w:p w:rsidR="00AC1E73" w:rsidRPr="00C64C5A" w:rsidRDefault="00AC1E73" w:rsidP="00AC1E73">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AC1E73" w:rsidRPr="00C64C5A" w:rsidTr="00AC1E73">
        <w:trPr>
          <w:trHeight w:val="466"/>
        </w:trPr>
        <w:tc>
          <w:tcPr>
            <w:tcW w:w="5778" w:type="dxa"/>
            <w:tcBorders>
              <w:top w:val="nil"/>
              <w:left w:val="nil"/>
              <w:bottom w:val="nil"/>
              <w:right w:val="nil"/>
            </w:tcBorders>
            <w:hideMark/>
          </w:tcPr>
          <w:p w:rsidR="00AC1E73" w:rsidRDefault="00AC1E73" w:rsidP="00AC1E73">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AC1E73" w:rsidRDefault="00AC1E73" w:rsidP="00AC1E73">
            <w:pPr>
              <w:ind w:left="-108"/>
              <w:jc w:val="both"/>
              <w:rPr>
                <w:lang w:val="sr-Cyrl-CS"/>
              </w:rPr>
            </w:pPr>
          </w:p>
          <w:p w:rsidR="00AC1E73" w:rsidRPr="00C64C5A" w:rsidRDefault="00AC1E73" w:rsidP="00AC1E73">
            <w:pPr>
              <w:ind w:left="-108"/>
              <w:jc w:val="both"/>
              <w:rPr>
                <w:lang w:val="sr-Cyrl-CS"/>
              </w:rPr>
            </w:pPr>
          </w:p>
        </w:tc>
      </w:tr>
      <w:tr w:rsidR="00AC1E73" w:rsidRPr="00C64C5A" w:rsidTr="00AC1E73">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AC1E73" w:rsidRPr="003B6E22" w:rsidRDefault="00AC1E73" w:rsidP="00AC1E73">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AC1E73" w:rsidRPr="00C64C5A" w:rsidRDefault="00AC1E73" w:rsidP="00AC1E73">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AC1E73" w:rsidRPr="00C64C5A" w:rsidRDefault="00AC1E73" w:rsidP="00AC1E73">
      <w:pPr>
        <w:rPr>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Pr="00950962" w:rsidRDefault="00AC1E73" w:rsidP="00AC1E73">
      <w:pPr>
        <w:jc w:val="both"/>
        <w:rPr>
          <w:b/>
        </w:rPr>
      </w:pPr>
    </w:p>
    <w:p w:rsidR="00610A10" w:rsidRDefault="00AC1E73" w:rsidP="00610A10">
      <w:pPr>
        <w:jc w:val="both"/>
      </w:pPr>
      <w:r w:rsidRPr="00C64C5A">
        <w:rPr>
          <w:b/>
          <w:lang w:val="sr-Cyrl-CS"/>
        </w:rPr>
        <w:t>ПРЕДМЕТ УГОВОРА:</w:t>
      </w:r>
      <w:r w:rsidR="00610A10">
        <w:rPr>
          <w:b/>
        </w:rPr>
        <w:t xml:space="preserve"> </w:t>
      </w:r>
      <w:r w:rsidR="00610A10">
        <w:t>Набавка радова –радови у Прихватилиштима и Прихватној станици Центра за заштиту одојчади, деце и омладине, Београд.</w:t>
      </w:r>
    </w:p>
    <w:p w:rsidR="00EB4456" w:rsidRDefault="00EB4456" w:rsidP="00EB4456">
      <w:pPr>
        <w:jc w:val="both"/>
        <w:rPr>
          <w:color w:val="000000"/>
          <w:lang w:val="sr-Cyrl-CS"/>
        </w:rPr>
      </w:pPr>
    </w:p>
    <w:p w:rsidR="00AC1E73" w:rsidRPr="00AC7806" w:rsidRDefault="00AC1E73" w:rsidP="00AC1E73">
      <w:pPr>
        <w:tabs>
          <w:tab w:val="left" w:pos="0"/>
        </w:tabs>
        <w:jc w:val="both"/>
        <w:rPr>
          <w:color w:val="000000"/>
          <w:lang w:val="sr-Cyrl-CS"/>
        </w:rPr>
      </w:pPr>
      <w:r w:rsidRPr="00AC7806">
        <w:rPr>
          <w:color w:val="000000"/>
          <w:lang w:val="sr-Cyrl-CS"/>
        </w:rPr>
        <w:t>Уговорне стране констатују:</w:t>
      </w:r>
    </w:p>
    <w:p w:rsidR="00AC1E73" w:rsidRPr="00610A10" w:rsidRDefault="00AC1E73" w:rsidP="00AC1E73">
      <w:pPr>
        <w:jc w:val="both"/>
        <w:rPr>
          <w:rStyle w:val="Emphasis"/>
          <w:i w:val="0"/>
          <w:iCs w:val="0"/>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610A10">
        <w:rPr>
          <w:lang w:val="sr-Cyrl-CS"/>
        </w:rPr>
        <w:t>2</w:t>
      </w:r>
      <w:r w:rsidR="00610A10">
        <w:t>2</w:t>
      </w:r>
      <w:r w:rsidR="00EB4456">
        <w:rPr>
          <w:lang w:val="sr-Cyrl-CS"/>
        </w:rPr>
        <w:t>/22</w:t>
      </w:r>
      <w:r w:rsidRPr="00AC7806">
        <w:rPr>
          <w:lang w:val="sr-Cyrl-CS"/>
        </w:rPr>
        <w:t>,</w:t>
      </w:r>
      <w:r w:rsidR="00610A10">
        <w:t xml:space="preserve"> Набавка радова –радови у Прихватилиштима и Прихватној станици Центра за заштиту одојчади, деце и омладине, Београд.</w:t>
      </w:r>
    </w:p>
    <w:p w:rsidR="00AC1E73" w:rsidRPr="00AC7806" w:rsidRDefault="00AC1E73" w:rsidP="00AC1E73">
      <w:pPr>
        <w:pStyle w:val="Default"/>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EB4456" w:rsidRPr="00610A10" w:rsidRDefault="00AC1E73" w:rsidP="00EB4456">
      <w:pPr>
        <w:jc w:val="both"/>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proofErr w:type="gramStart"/>
      <w:r>
        <w:rPr>
          <w:bCs/>
        </w:rPr>
        <w:t>г</w:t>
      </w:r>
      <w:r w:rsidRPr="00AC7806">
        <w:rPr>
          <w:bCs/>
        </w:rPr>
        <w:t>одине</w:t>
      </w:r>
      <w:r>
        <w:rPr>
          <w:bCs/>
          <w:i/>
        </w:rPr>
        <w:t>(</w:t>
      </w:r>
      <w:proofErr w:type="gramEnd"/>
      <w:r>
        <w:rPr>
          <w:bCs/>
          <w:i/>
        </w:rPr>
        <w:t>попуњава Н</w:t>
      </w:r>
      <w:r w:rsidRPr="00F85E1E">
        <w:rPr>
          <w:bCs/>
          <w:i/>
        </w:rPr>
        <w:t>аручилац),</w:t>
      </w:r>
      <w:r w:rsidRPr="00AC7806">
        <w:rPr>
          <w:bCs/>
        </w:rPr>
        <w:t xml:space="preserve"> изабрао Добављача за набавку </w:t>
      </w:r>
      <w:r>
        <w:rPr>
          <w:bCs/>
        </w:rPr>
        <w:t xml:space="preserve">радова- </w:t>
      </w:r>
      <w:r w:rsidR="00610A10">
        <w:t>Набавка радова –радови у Прихватилиштима и Прихватној станици Центра за заштиту одојчади, деце и омладине, Београд.</w:t>
      </w:r>
    </w:p>
    <w:p w:rsidR="00AC1E73" w:rsidRPr="00741378" w:rsidRDefault="00AC1E73" w:rsidP="00AC1E73">
      <w:pPr>
        <w:jc w:val="both"/>
        <w:rPr>
          <w:b/>
          <w:i/>
          <w:lang w:val="sr-Cyrl-CS"/>
        </w:rPr>
      </w:pPr>
    </w:p>
    <w:p w:rsidR="00AC1E73" w:rsidRPr="004060F8" w:rsidRDefault="00AC1E73" w:rsidP="00AC1E73">
      <w:pPr>
        <w:tabs>
          <w:tab w:val="left" w:pos="0"/>
        </w:tabs>
        <w:jc w:val="center"/>
        <w:rPr>
          <w:b/>
          <w:color w:val="000000"/>
          <w:lang w:val="sr-Cyrl-CS"/>
        </w:rPr>
      </w:pPr>
      <w:r w:rsidRPr="005740AC">
        <w:rPr>
          <w:b/>
          <w:color w:val="000000"/>
          <w:lang w:val="sr-Cyrl-CS"/>
        </w:rPr>
        <w:t>Члан 1.</w:t>
      </w:r>
    </w:p>
    <w:p w:rsidR="00AC1E73" w:rsidRPr="00ED23FA" w:rsidRDefault="00AC1E73" w:rsidP="00AC1E73">
      <w:pPr>
        <w:jc w:val="both"/>
      </w:pPr>
      <w:r>
        <w:rPr>
          <w:lang w:val="sr-Cyrl-CS"/>
        </w:rPr>
        <w:tab/>
      </w:r>
      <w:r w:rsidRPr="00C64C5A">
        <w:rPr>
          <w:lang w:val="sr-Cyrl-CS"/>
        </w:rPr>
        <w:t xml:space="preserve">Предмет овог уговора </w:t>
      </w:r>
      <w:r>
        <w:rPr>
          <w:lang w:val="sr-Cyrl-CS"/>
        </w:rPr>
        <w:t xml:space="preserve">је извођење </w:t>
      </w:r>
      <w:r w:rsidR="00EB4456" w:rsidRPr="008B4F1E">
        <w:rPr>
          <w:rStyle w:val="Emphasis"/>
          <w:i w:val="0"/>
          <w:color w:val="000000"/>
          <w:lang w:val="sr-Cyrl-CS"/>
        </w:rPr>
        <w:t>набавка  радова</w:t>
      </w:r>
      <w:r w:rsidR="002D4873">
        <w:rPr>
          <w:rStyle w:val="Emphasis"/>
          <w:i w:val="0"/>
          <w:color w:val="000000"/>
        </w:rPr>
        <w:t>-</w:t>
      </w:r>
      <w:r w:rsidR="00ED23FA">
        <w:rPr>
          <w:rStyle w:val="Emphasis"/>
          <w:i w:val="0"/>
          <w:color w:val="000000"/>
        </w:rPr>
        <w:t xml:space="preserve"> </w:t>
      </w:r>
      <w:r w:rsidR="00ED23FA">
        <w:t>Набавка радова –радови у Прихватилиштима и Прихватној станици Центра за заштиту одојчади, деце и омладине, Београд</w:t>
      </w:r>
      <w:r>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AC1E73" w:rsidRPr="009A4BB9" w:rsidRDefault="00AC1E73" w:rsidP="00AC1E73">
      <w:pPr>
        <w:jc w:val="both"/>
        <w:rPr>
          <w:iCs/>
          <w:color w:val="000000"/>
        </w:rPr>
      </w:pPr>
    </w:p>
    <w:p w:rsidR="00AC1E73" w:rsidRDefault="00AC1E73" w:rsidP="00AC1E73">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AC1E73" w:rsidRDefault="00AC1E73" w:rsidP="00AC1E73">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AC1E73" w:rsidRPr="00C065FE" w:rsidRDefault="00AC1E73" w:rsidP="00AC1E73">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AC1E73" w:rsidRPr="00D5797B" w:rsidRDefault="00AC1E73" w:rsidP="00AC1E73">
      <w:pPr>
        <w:ind w:right="4"/>
        <w:jc w:val="both"/>
        <w:rPr>
          <w:lang w:val="sr-Cyrl-CS"/>
        </w:rPr>
      </w:pPr>
      <w:r>
        <w:rPr>
          <w:lang w:val="sr-Cyrl-CS"/>
        </w:rPr>
        <w:t xml:space="preserve"> чини  ____% укупне вредности набавке;</w:t>
      </w:r>
    </w:p>
    <w:p w:rsidR="00AC1E73" w:rsidRDefault="00AC1E73" w:rsidP="00AC1E73">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AC1E73" w:rsidRPr="00C065FE" w:rsidRDefault="00AC1E73" w:rsidP="00AC1E73">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AC1E73" w:rsidRDefault="00AC1E73" w:rsidP="00AC1E73">
      <w:pPr>
        <w:ind w:right="4"/>
        <w:jc w:val="both"/>
      </w:pPr>
      <w:r>
        <w:rPr>
          <w:lang w:val="sr-Cyrl-CS"/>
        </w:rPr>
        <w:t xml:space="preserve"> чини  ____% укупне вредности набавке.</w:t>
      </w:r>
    </w:p>
    <w:p w:rsidR="00ED23FA" w:rsidRDefault="00ED23FA" w:rsidP="00AC1E73">
      <w:pPr>
        <w:ind w:right="4"/>
        <w:jc w:val="both"/>
      </w:pPr>
    </w:p>
    <w:p w:rsidR="00ED23FA" w:rsidRPr="00ED23FA" w:rsidRDefault="00ED23FA" w:rsidP="00AC1E73">
      <w:pPr>
        <w:ind w:right="4"/>
        <w:jc w:val="both"/>
      </w:pPr>
    </w:p>
    <w:p w:rsidR="00AC1E73" w:rsidRDefault="00AC1E73" w:rsidP="00AC1E73">
      <w:pPr>
        <w:tabs>
          <w:tab w:val="left" w:pos="0"/>
        </w:tabs>
        <w:jc w:val="both"/>
        <w:rPr>
          <w:color w:val="000000"/>
          <w:lang w:val="ru-RU"/>
        </w:rPr>
      </w:pPr>
      <w:r w:rsidRPr="004060F8">
        <w:rPr>
          <w:color w:val="000000"/>
          <w:lang w:val="ru-RU"/>
        </w:rPr>
        <w:tab/>
      </w:r>
    </w:p>
    <w:p w:rsidR="00AC1E73" w:rsidRPr="00EE51E2" w:rsidRDefault="00AC1E73" w:rsidP="00AC1E73">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AC1E73" w:rsidRPr="0083467A" w:rsidRDefault="00AC1E73" w:rsidP="00AC1E73">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AC1E73" w:rsidRPr="00806485" w:rsidRDefault="00AC1E73" w:rsidP="00AC1E73">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AC1E73" w:rsidRDefault="00AC1E73" w:rsidP="00AC1E73">
      <w:pPr>
        <w:ind w:right="4"/>
        <w:jc w:val="both"/>
        <w:rPr>
          <w:lang w:val="sr-Cyrl-CS"/>
        </w:rPr>
      </w:pPr>
      <w:r>
        <w:rPr>
          <w:lang w:val="sr-Cyrl-CS"/>
        </w:rPr>
        <w:tab/>
        <w:t>Добављач мора да испуњава услове прописане Законом о планирању и изградњи.</w:t>
      </w:r>
    </w:p>
    <w:p w:rsidR="00AC1E73" w:rsidRDefault="00AC1E73" w:rsidP="00AC1E73">
      <w:pPr>
        <w:ind w:right="4"/>
        <w:jc w:val="both"/>
        <w:rPr>
          <w:lang w:val="sr-Cyrl-CS"/>
        </w:rPr>
      </w:pPr>
    </w:p>
    <w:p w:rsidR="00AC1E73" w:rsidRPr="004060F8" w:rsidRDefault="00AC1E73" w:rsidP="00AC1E73">
      <w:pPr>
        <w:jc w:val="center"/>
        <w:rPr>
          <w:b/>
          <w:lang w:val="sr-Cyrl-CS"/>
        </w:rPr>
      </w:pPr>
      <w:r w:rsidRPr="004060F8">
        <w:rPr>
          <w:b/>
          <w:lang w:val="sr-Cyrl-CS"/>
        </w:rPr>
        <w:t xml:space="preserve">Члан </w:t>
      </w:r>
      <w:r>
        <w:rPr>
          <w:b/>
          <w:lang w:val="sr-Cyrl-CS"/>
        </w:rPr>
        <w:t>3</w:t>
      </w:r>
      <w:r w:rsidRPr="004060F8">
        <w:rPr>
          <w:b/>
          <w:lang w:val="sr-Cyrl-CS"/>
        </w:rPr>
        <w:t>.</w:t>
      </w:r>
    </w:p>
    <w:p w:rsidR="00AC1E73" w:rsidRDefault="00AC1E73" w:rsidP="00AC1E73">
      <w:pPr>
        <w:ind w:firstLine="720"/>
        <w:jc w:val="both"/>
        <w:rPr>
          <w:lang w:val="sr-Cyrl-CS"/>
        </w:rPr>
      </w:pPr>
      <w:r w:rsidRPr="004060F8">
        <w:rPr>
          <w:lang w:val="sr-Cyrl-CS"/>
        </w:rPr>
        <w:t>Добављач је обавезан да Наручиоцу</w:t>
      </w:r>
      <w:r>
        <w:rPr>
          <w:lang w:val="sr-Cyrl-CS"/>
        </w:rPr>
        <w:t xml:space="preserve"> достави:</w:t>
      </w:r>
    </w:p>
    <w:p w:rsidR="00AC1E73" w:rsidRPr="00427ED2" w:rsidRDefault="00AC1E73" w:rsidP="00AC1E73">
      <w:pPr>
        <w:pStyle w:val="ListParagraph"/>
        <w:numPr>
          <w:ilvl w:val="0"/>
          <w:numId w:val="21"/>
        </w:numPr>
        <w:contextualSpacing w:val="0"/>
        <w:jc w:val="both"/>
        <w:rPr>
          <w:i/>
          <w:u w:val="single"/>
          <w:lang w:val="sr-Cyrl-CS"/>
        </w:rPr>
      </w:pPr>
      <w:r w:rsidRPr="00427ED2">
        <w:rPr>
          <w:i/>
          <w:u w:val="single"/>
          <w:lang w:val="sr-Cyrl-CS"/>
        </w:rPr>
        <w:t>Средства финансијског обезбеђења:</w:t>
      </w:r>
    </w:p>
    <w:p w:rsidR="00AC1E73" w:rsidRPr="00A738EC" w:rsidRDefault="00AC1E73" w:rsidP="00AC1E73">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00610A10">
        <w:rPr>
          <w:spacing w:val="-1"/>
        </w:rPr>
        <w:t xml:space="preserve"> </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w:t>
      </w:r>
      <w:r w:rsidR="0023323B">
        <w:rPr>
          <w:spacing w:val="-1"/>
          <w:lang w:val="sr-Cyrl-CS"/>
        </w:rPr>
        <w:t xml:space="preserve"> рока за коначно извршење посла.</w:t>
      </w:r>
    </w:p>
    <w:p w:rsidR="00EB4456" w:rsidRDefault="00EB4456" w:rsidP="00AC1E73">
      <w:pPr>
        <w:ind w:left="709" w:hanging="709"/>
        <w:jc w:val="both"/>
        <w:rPr>
          <w:lang w:val="sr-Cyrl-CS"/>
        </w:rPr>
      </w:pPr>
    </w:p>
    <w:p w:rsidR="00AC1E73" w:rsidRPr="004013EF" w:rsidRDefault="00AC1E73" w:rsidP="00EB4456">
      <w:pPr>
        <w:ind w:left="709" w:hanging="709"/>
        <w:jc w:val="center"/>
        <w:rPr>
          <w:b/>
          <w:lang w:val="sr-Cyrl-CS"/>
        </w:rPr>
      </w:pPr>
      <w:r w:rsidRPr="004013EF">
        <w:rPr>
          <w:b/>
          <w:lang w:val="sr-Cyrl-CS"/>
        </w:rPr>
        <w:t xml:space="preserve">Члан </w:t>
      </w:r>
      <w:r>
        <w:rPr>
          <w:b/>
          <w:lang w:val="sr-Cyrl-CS"/>
        </w:rPr>
        <w:t>4</w:t>
      </w:r>
      <w:r w:rsidRPr="004013EF">
        <w:rPr>
          <w:b/>
          <w:lang w:val="sr-Cyrl-CS"/>
        </w:rPr>
        <w:t>.</w:t>
      </w:r>
    </w:p>
    <w:p w:rsidR="00AC1E73" w:rsidRDefault="00AC1E73" w:rsidP="00EB4456">
      <w:pPr>
        <w:ind w:firstLine="720"/>
        <w:jc w:val="both"/>
      </w:pPr>
      <w:r>
        <w:t>Добављач је дужан да у оквиру уговорене цене за извођење предметних радова, изврши следеће активности:</w:t>
      </w:r>
    </w:p>
    <w:p w:rsidR="00AC1E73" w:rsidRPr="00BF19FE" w:rsidRDefault="00AC1E73" w:rsidP="00AC1E73">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AC1E73" w:rsidRPr="00BF19FE" w:rsidRDefault="00AC1E73" w:rsidP="00AC1E73">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AC1E73" w:rsidRPr="00E45967" w:rsidRDefault="00AC1E73" w:rsidP="00AC1E73">
      <w:pPr>
        <w:pStyle w:val="ListParagraph"/>
        <w:ind w:left="0"/>
        <w:jc w:val="both"/>
      </w:pPr>
      <w:r>
        <w:t>- да отклони сву штету коју евентуално учини за време извођења радова на објекту или суседним објектима;</w:t>
      </w:r>
    </w:p>
    <w:p w:rsidR="00AC1E73" w:rsidRPr="00BF19FE" w:rsidRDefault="00AC1E73" w:rsidP="00AC1E73">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w:t>
      </w:r>
      <w:proofErr w:type="gramStart"/>
      <w:r>
        <w:t xml:space="preserve">и </w:t>
      </w:r>
      <w:r w:rsidRPr="00AE35B8">
        <w:t xml:space="preserve"> одговоран</w:t>
      </w:r>
      <w:proofErr w:type="gramEnd"/>
      <w:r w:rsidRPr="00AE35B8">
        <w:t xml:space="preserve"> </w:t>
      </w:r>
      <w:r>
        <w:t xml:space="preserve">је </w:t>
      </w:r>
      <w:r w:rsidRPr="00AE35B8">
        <w:t>за осигурање својих радника и за придржав</w:t>
      </w:r>
      <w:r>
        <w:t>ање свих мера заштите од пожара;</w:t>
      </w:r>
    </w:p>
    <w:p w:rsidR="00AC1E73" w:rsidRDefault="00AC1E73" w:rsidP="00AC1E73">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rsidR="00AC1E73" w:rsidRDefault="00AC1E73" w:rsidP="00AC1E73">
      <w:pPr>
        <w:pStyle w:val="ListParagraph"/>
        <w:ind w:left="0"/>
        <w:jc w:val="both"/>
      </w:pPr>
      <w:r>
        <w:t>- да учествује у примопредаји радова и коначном обрачуну изведених радова;</w:t>
      </w:r>
    </w:p>
    <w:p w:rsidR="00AC1E73" w:rsidRDefault="00AC1E73" w:rsidP="00AC1E73">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AC1E73" w:rsidRDefault="00AC1E73" w:rsidP="00AC1E73">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AC1E73" w:rsidRDefault="00AC1E73" w:rsidP="00AC1E73">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AC1E73" w:rsidRDefault="00AC1E73" w:rsidP="00AC1E73">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23323B" w:rsidRDefault="0023323B" w:rsidP="00AC1E73">
      <w:pPr>
        <w:ind w:left="3600" w:firstLine="720"/>
        <w:jc w:val="both"/>
        <w:rPr>
          <w:b/>
          <w:lang w:val="sr-Cyrl-CS"/>
        </w:rPr>
      </w:pPr>
    </w:p>
    <w:p w:rsidR="0023323B" w:rsidRDefault="0023323B" w:rsidP="00AC1E73">
      <w:pPr>
        <w:ind w:left="3600" w:firstLine="720"/>
        <w:jc w:val="both"/>
        <w:rPr>
          <w:b/>
          <w:lang w:val="sr-Cyrl-CS"/>
        </w:rPr>
      </w:pPr>
    </w:p>
    <w:p w:rsidR="0023323B" w:rsidRDefault="0023323B" w:rsidP="00AC1E73">
      <w:pPr>
        <w:ind w:left="3600" w:firstLine="720"/>
        <w:jc w:val="both"/>
        <w:rPr>
          <w:b/>
          <w:lang w:val="sr-Cyrl-CS"/>
        </w:rPr>
      </w:pPr>
    </w:p>
    <w:p w:rsidR="00AC1E73" w:rsidRPr="004060F8" w:rsidRDefault="00AC1E73" w:rsidP="00AC1E73">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AC1E73" w:rsidRPr="004060F8" w:rsidRDefault="00AC1E73" w:rsidP="00AC1E73">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rsidR="00AC1E73" w:rsidRPr="004060F8" w:rsidRDefault="00AC1E73" w:rsidP="00AC1E73">
      <w:pPr>
        <w:jc w:val="both"/>
        <w:rPr>
          <w:lang w:val="sr-Cyrl-CS"/>
        </w:rPr>
      </w:pPr>
    </w:p>
    <w:p w:rsidR="00AC1E73" w:rsidRPr="00854F32" w:rsidRDefault="00AC1E73" w:rsidP="00AC1E73">
      <w:pPr>
        <w:jc w:val="center"/>
        <w:rPr>
          <w:b/>
          <w:bCs/>
          <w:lang w:val="sr-Cyrl-CS"/>
        </w:rPr>
      </w:pPr>
      <w:r w:rsidRPr="00854F32">
        <w:rPr>
          <w:b/>
          <w:bCs/>
          <w:lang w:val="sr-Cyrl-CS"/>
        </w:rPr>
        <w:t>Члан 6.</w:t>
      </w:r>
    </w:p>
    <w:p w:rsidR="00AC1E73" w:rsidRPr="00C47F0C" w:rsidRDefault="00AC1E73" w:rsidP="00AC1E73">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AC1E73" w:rsidRPr="003B78D3" w:rsidRDefault="00AC1E73" w:rsidP="00AC1E73">
      <w:pPr>
        <w:ind w:firstLine="720"/>
        <w:jc w:val="both"/>
        <w:rPr>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AC1E73" w:rsidRPr="004060F8" w:rsidRDefault="00AC1E73" w:rsidP="00AC1E73">
      <w:pPr>
        <w:ind w:firstLine="720"/>
        <w:rPr>
          <w:bCs/>
          <w:lang w:val="sr-Cyrl-CS"/>
        </w:rPr>
      </w:pPr>
      <w:r>
        <w:rPr>
          <w:bCs/>
          <w:lang w:val="sr-Cyrl-CS"/>
        </w:rPr>
        <w:t>Наручилац  је обавезан:</w:t>
      </w:r>
      <w:r w:rsidRPr="004060F8">
        <w:rPr>
          <w:bCs/>
          <w:lang w:val="sr-Cyrl-CS"/>
        </w:rPr>
        <w:tab/>
      </w:r>
    </w:p>
    <w:p w:rsidR="00AC1E73" w:rsidRDefault="00AC1E73" w:rsidP="00AC1E73">
      <w:pPr>
        <w:jc w:val="both"/>
        <w:rPr>
          <w:bCs/>
          <w:lang w:val="ru-RU"/>
        </w:rPr>
      </w:pPr>
      <w:r>
        <w:rPr>
          <w:bCs/>
          <w:lang w:val="ru-RU"/>
        </w:rPr>
        <w:t>- да у примереном року решава све захтеве Добављача и доставља одговоре у писаној форми;</w:t>
      </w:r>
    </w:p>
    <w:p w:rsidR="00AC1E73" w:rsidRPr="001773BA" w:rsidRDefault="00AC1E73" w:rsidP="00AC1E73">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AC1E73" w:rsidRDefault="00AC1E73" w:rsidP="00AC1E73">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AC1E73" w:rsidRDefault="00AC1E73" w:rsidP="00AC1E73">
      <w:pPr>
        <w:jc w:val="both"/>
        <w:rPr>
          <w:bCs/>
          <w:lang w:val="sr-Cyrl-CS"/>
        </w:rPr>
      </w:pPr>
      <w:r>
        <w:rPr>
          <w:bCs/>
          <w:lang w:val="sr-Cyrl-CS"/>
        </w:rPr>
        <w:t>- да формира Комисију за квалитативни и квантитативни пријем радова.</w:t>
      </w:r>
    </w:p>
    <w:p w:rsidR="00AC1E73" w:rsidRDefault="00AC1E73" w:rsidP="00AC1E73">
      <w:pPr>
        <w:jc w:val="center"/>
        <w:rPr>
          <w:b/>
          <w:bCs/>
          <w:lang w:val="sr-Cyrl-CS"/>
        </w:rPr>
      </w:pPr>
    </w:p>
    <w:p w:rsidR="00EB4456" w:rsidRPr="00610A10" w:rsidRDefault="00EB4456" w:rsidP="00610A10">
      <w:pPr>
        <w:rPr>
          <w:b/>
          <w:b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AC1E73" w:rsidRDefault="00AC1E73" w:rsidP="00EB4456">
      <w:pPr>
        <w:ind w:firstLine="720"/>
        <w:jc w:val="both"/>
        <w:rPr>
          <w:b/>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AC1E73" w:rsidRDefault="00AC1E73" w:rsidP="00AC1E73">
      <w:pPr>
        <w:jc w:val="center"/>
        <w:rPr>
          <w:b/>
          <w:bCs/>
          <w:lang w:val="sr-Cyrl-CS"/>
        </w:rPr>
      </w:pPr>
    </w:p>
    <w:p w:rsidR="00AC1E73" w:rsidRPr="00C47F0C" w:rsidRDefault="00AC1E73" w:rsidP="00AC1E73">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AC1E73" w:rsidRPr="00806485" w:rsidRDefault="00AC1E73" w:rsidP="00AC1E73">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AC1E73" w:rsidRDefault="00AC1E73" w:rsidP="00AC1E73">
      <w:pPr>
        <w:ind w:right="-120" w:firstLine="720"/>
        <w:jc w:val="both"/>
        <w:rPr>
          <w:color w:val="000000"/>
          <w:lang w:val="sr-Cyrl-CS"/>
        </w:rPr>
      </w:pPr>
      <w:r w:rsidRPr="00C47F0C">
        <w:rPr>
          <w:color w:val="000000"/>
          <w:lang w:val="sr-Cyrl-CS"/>
        </w:rPr>
        <w:t>Плаћање уговорене цене, врши се на основу испостављене фактуре Кориснику</w:t>
      </w:r>
      <w:r w:rsidRPr="00C47F0C">
        <w:rPr>
          <w:lang w:val="sr-Cyrl-CS"/>
        </w:rPr>
        <w:t xml:space="preserve"> са прилогом потписаног Записника о квалитативном и квантитативном пријему радова, </w:t>
      </w:r>
      <w:r w:rsidRPr="00C47F0C">
        <w:rPr>
          <w:color w:val="000000"/>
          <w:lang w:val="sr-Cyrl-CS"/>
        </w:rPr>
        <w:t>који је даље дужан да исти достави Наручиоцу, заједно са захтевом за пренос средстава.</w:t>
      </w:r>
    </w:p>
    <w:p w:rsidR="00AC1E73" w:rsidRPr="00C47F0C" w:rsidRDefault="00AC1E73" w:rsidP="00AC1E73">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AC1E73" w:rsidRPr="00C47F0C" w:rsidRDefault="00AC1E73" w:rsidP="00AC1E73">
      <w:pPr>
        <w:numPr>
          <w:ilvl w:val="0"/>
          <w:numId w:val="17"/>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са прилогом потписаног Записника о квалитативном и квантитативном пријему радова.</w:t>
      </w:r>
    </w:p>
    <w:p w:rsidR="00AC1E73" w:rsidRPr="00DA17F0" w:rsidRDefault="00AC1E73" w:rsidP="00AC1E73">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610A10" w:rsidRPr="00610A10" w:rsidRDefault="00AC1E73" w:rsidP="00AC1E73">
      <w:pPr>
        <w:ind w:firstLine="720"/>
        <w:jc w:val="both"/>
        <w:rPr>
          <w:b/>
          <w:bCs/>
          <w:u w:val="single"/>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AC1E73" w:rsidRPr="009A4BB9" w:rsidRDefault="00AC1E73" w:rsidP="00AC1E73">
      <w:pPr>
        <w:ind w:firstLine="720"/>
        <w:jc w:val="both"/>
      </w:pPr>
    </w:p>
    <w:p w:rsidR="00AC1E73" w:rsidRPr="00E923DF" w:rsidRDefault="00AC1E73" w:rsidP="00AC1E73">
      <w:pPr>
        <w:jc w:val="center"/>
        <w:rPr>
          <w:b/>
          <w:lang w:val="sr-Cyrl-CS"/>
        </w:rPr>
      </w:pPr>
      <w:r w:rsidRPr="00E923DF">
        <w:rPr>
          <w:b/>
          <w:lang w:val="sr-Cyrl-CS"/>
        </w:rPr>
        <w:t xml:space="preserve">Члан </w:t>
      </w:r>
      <w:r>
        <w:rPr>
          <w:b/>
          <w:lang w:val="sr-Cyrl-CS"/>
        </w:rPr>
        <w:t>10</w:t>
      </w:r>
      <w:r w:rsidRPr="00E923DF">
        <w:rPr>
          <w:b/>
          <w:lang w:val="sr-Cyrl-CS"/>
        </w:rPr>
        <w:t>.</w:t>
      </w:r>
    </w:p>
    <w:p w:rsidR="00AC1E73" w:rsidRDefault="00AC1E73" w:rsidP="00AC1E73">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23323B" w:rsidRDefault="0023323B" w:rsidP="00AC1E73">
      <w:pPr>
        <w:ind w:firstLine="720"/>
        <w:jc w:val="both"/>
        <w:rPr>
          <w:bCs/>
          <w:lang w:val="sr-Cyrl-CS"/>
        </w:rPr>
      </w:pPr>
    </w:p>
    <w:p w:rsidR="0023323B" w:rsidRDefault="0023323B" w:rsidP="00AC1E73">
      <w:pPr>
        <w:ind w:firstLine="720"/>
        <w:jc w:val="both"/>
        <w:rPr>
          <w:bCs/>
          <w:lang w:val="sr-Cyrl-CS"/>
        </w:rPr>
      </w:pPr>
    </w:p>
    <w:p w:rsidR="0023323B" w:rsidRPr="00E923DF" w:rsidRDefault="0023323B" w:rsidP="00AC1E73">
      <w:pPr>
        <w:ind w:firstLine="720"/>
        <w:jc w:val="both"/>
        <w:rPr>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AC1E73" w:rsidRPr="004060F8" w:rsidRDefault="00AC1E73" w:rsidP="00AC1E73">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AC1E73" w:rsidRPr="00D11FE8" w:rsidRDefault="00AC1E73" w:rsidP="00AC1E73">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Pr>
          <w:bCs/>
          <w:lang w:val="sr-Cyrl-CS"/>
        </w:rPr>
        <w:t>за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Pr>
          <w:bCs/>
          <w:lang w:val="sr-Cyrl-CS"/>
        </w:rPr>
        <w:t>ених уговором и анексом).</w:t>
      </w:r>
    </w:p>
    <w:p w:rsidR="00AC1E73" w:rsidRPr="004060F8" w:rsidRDefault="00AC1E73" w:rsidP="00AC1E73">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AC1E73" w:rsidRDefault="00AC1E73" w:rsidP="00AC1E73">
      <w:pPr>
        <w:ind w:firstLine="720"/>
        <w:jc w:val="center"/>
        <w:rPr>
          <w:lang w:val="sr-Cyrl-CS"/>
        </w:rPr>
      </w:pPr>
    </w:p>
    <w:p w:rsidR="00EB4456" w:rsidRDefault="00AC1E73" w:rsidP="00AC1E73">
      <w:pPr>
        <w:ind w:left="2880" w:firstLine="720"/>
        <w:rPr>
          <w:b/>
          <w:lang w:val="sr-Cyrl-CS"/>
        </w:rPr>
      </w:pPr>
      <w:r>
        <w:rPr>
          <w:b/>
          <w:lang w:val="sr-Cyrl-CS"/>
        </w:rPr>
        <w:tab/>
      </w:r>
    </w:p>
    <w:p w:rsidR="002D4873" w:rsidRPr="00610A10" w:rsidRDefault="002D4873" w:rsidP="00610A10">
      <w:pPr>
        <w:rPr>
          <w:b/>
        </w:rPr>
      </w:pPr>
    </w:p>
    <w:p w:rsidR="00AC1E73" w:rsidRPr="00ED73A2" w:rsidRDefault="00AC1E73" w:rsidP="00EB4456">
      <w:pPr>
        <w:jc w:val="center"/>
        <w:rPr>
          <w:b/>
          <w:lang w:val="sr-Cyrl-CS"/>
        </w:rPr>
      </w:pPr>
      <w:r w:rsidRPr="00ED73A2">
        <w:rPr>
          <w:b/>
          <w:lang w:val="sr-Cyrl-CS"/>
        </w:rPr>
        <w:t>Члан 12.</w:t>
      </w:r>
    </w:p>
    <w:p w:rsidR="00AC1E73" w:rsidRDefault="00AC1E73" w:rsidP="00EB4456">
      <w:pPr>
        <w:ind w:firstLine="720"/>
        <w:jc w:val="both"/>
        <w:rPr>
          <w:b/>
          <w:bCs/>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AC1E73" w:rsidRDefault="00AC1E73" w:rsidP="00AC1E73">
      <w:pPr>
        <w:tabs>
          <w:tab w:val="left" w:pos="709"/>
        </w:tabs>
        <w:jc w:val="center"/>
        <w:rPr>
          <w:b/>
          <w:bCs/>
          <w:lang w:val="sr-Cyrl-CS"/>
        </w:rPr>
      </w:pPr>
    </w:p>
    <w:p w:rsidR="00AC1E73" w:rsidRPr="004060F8" w:rsidRDefault="00AC1E73" w:rsidP="00AC1E73">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AC1E73" w:rsidRPr="004060F8" w:rsidRDefault="00AC1E73" w:rsidP="00AC1E73">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AC1E73" w:rsidRDefault="00AC1E73" w:rsidP="00AC1E73">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 xml:space="preserve">, а Наручилац их неће признати, нити </w:t>
      </w:r>
      <w:r w:rsidRPr="004060F8">
        <w:rPr>
          <w:lang w:val="sr-Cyrl-CS"/>
        </w:rPr>
        <w:t xml:space="preserve">надокнадити. </w:t>
      </w:r>
    </w:p>
    <w:p w:rsidR="00AC1E73" w:rsidRDefault="00AC1E73" w:rsidP="00AC1E73">
      <w:pPr>
        <w:ind w:firstLine="720"/>
        <w:jc w:val="both"/>
      </w:pPr>
      <w:r>
        <w:t>Анализе цена непредвиђених радова из допунских понуда врше се на основу следећих елемената:</w:t>
      </w:r>
    </w:p>
    <w:p w:rsidR="00AC1E73" w:rsidRDefault="00AC1E73" w:rsidP="00AC1E73">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AC1E73" w:rsidRPr="004060F8" w:rsidRDefault="00AC1E73" w:rsidP="00AC1E73">
      <w:pPr>
        <w:ind w:firstLine="720"/>
        <w:jc w:val="both"/>
        <w:rPr>
          <w:lang w:val="sr-Cyrl-CS"/>
        </w:rPr>
      </w:pPr>
      <w:proofErr w:type="gramStart"/>
      <w:r>
        <w:t>б)  обрачун</w:t>
      </w:r>
      <w:proofErr w:type="gramEnd"/>
      <w: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AC1E73" w:rsidRPr="00841F6B" w:rsidRDefault="00AC1E73" w:rsidP="00AC1E73">
      <w:pPr>
        <w:ind w:firstLine="720"/>
        <w:jc w:val="both"/>
        <w:rPr>
          <w:lang w:val="sr-Latn-R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r w:rsidR="00841F6B">
        <w:rPr>
          <w:lang w:val="sr-Latn-RS"/>
        </w:rPr>
        <w:t>.</w:t>
      </w:r>
    </w:p>
    <w:p w:rsidR="00841F6B" w:rsidRDefault="00841F6B" w:rsidP="00AC1E73">
      <w:pPr>
        <w:ind w:firstLine="720"/>
        <w:jc w:val="both"/>
        <w:rPr>
          <w:lang w:val="sr-Cyrl-CS"/>
        </w:rPr>
      </w:pPr>
    </w:p>
    <w:p w:rsidR="00841F6B" w:rsidRPr="004060F8" w:rsidRDefault="00841F6B" w:rsidP="00AC1E73">
      <w:pPr>
        <w:ind w:firstLine="720"/>
        <w:jc w:val="both"/>
        <w:rPr>
          <w:lang w:val="ru-RU"/>
        </w:rPr>
      </w:pPr>
    </w:p>
    <w:p w:rsidR="00AC1E73" w:rsidRPr="004060F8" w:rsidRDefault="00AC1E73" w:rsidP="00AC1E73">
      <w:pPr>
        <w:jc w:val="center"/>
        <w:rPr>
          <w:b/>
          <w:bCs/>
          <w:lang w:val="sr-Cyrl-CS"/>
        </w:rPr>
      </w:pPr>
      <w:r w:rsidRPr="004060F8">
        <w:rPr>
          <w:b/>
          <w:bCs/>
          <w:lang w:val="sr-Cyrl-CS"/>
        </w:rPr>
        <w:lastRenderedPageBreak/>
        <w:t>Члан 1</w:t>
      </w:r>
      <w:r>
        <w:rPr>
          <w:b/>
          <w:bCs/>
          <w:lang w:val="sr-Cyrl-CS"/>
        </w:rPr>
        <w:t>4</w:t>
      </w:r>
      <w:r w:rsidRPr="004060F8">
        <w:rPr>
          <w:b/>
          <w:bCs/>
          <w:lang w:val="sr-Cyrl-CS"/>
        </w:rPr>
        <w:t>.</w:t>
      </w:r>
    </w:p>
    <w:p w:rsidR="00AC1E73" w:rsidRDefault="00AC1E73" w:rsidP="00AC1E73">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sidR="004C650E">
        <w:rPr>
          <w:i/>
          <w:lang w:val="sr-Cyrl-CS"/>
        </w:rPr>
        <w:t>6</w:t>
      </w:r>
      <w:r w:rsidRPr="00310A05">
        <w:rPr>
          <w:i/>
          <w:lang w:val="sr-Cyrl-CS"/>
        </w:rPr>
        <w:t>0)</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AC1E73" w:rsidRDefault="00AC1E73" w:rsidP="00AC1E73">
      <w:pPr>
        <w:ind w:firstLine="720"/>
        <w:jc w:val="both"/>
        <w:rPr>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AC1E73" w:rsidRDefault="00AC1E73" w:rsidP="00AC1E73">
      <w:pPr>
        <w:ind w:firstLine="720"/>
        <w:jc w:val="both"/>
        <w:rPr>
          <w:b/>
          <w:lang w:val="sr-Cyrl-CS"/>
        </w:rPr>
      </w:pPr>
    </w:p>
    <w:p w:rsidR="00AC1E73" w:rsidRPr="00600230" w:rsidRDefault="00AC1E73" w:rsidP="00AC1E73">
      <w:pPr>
        <w:jc w:val="center"/>
        <w:rPr>
          <w:lang w:val="sr-Cyrl-CS"/>
        </w:rPr>
      </w:pPr>
      <w:r w:rsidRPr="004060F8">
        <w:rPr>
          <w:b/>
          <w:lang w:val="sr-Cyrl-CS"/>
        </w:rPr>
        <w:t xml:space="preserve">Члан </w:t>
      </w:r>
      <w:r>
        <w:rPr>
          <w:b/>
          <w:lang w:val="sr-Cyrl-CS"/>
        </w:rPr>
        <w:t>15</w:t>
      </w:r>
      <w:r w:rsidRPr="004060F8">
        <w:rPr>
          <w:b/>
          <w:lang w:val="sr-Cyrl-CS"/>
        </w:rPr>
        <w:t>.</w:t>
      </w:r>
    </w:p>
    <w:p w:rsidR="00AC1E73" w:rsidRDefault="00AC1E73" w:rsidP="00AC1E73">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п</w:t>
      </w:r>
      <w:r w:rsidR="002D4873">
        <w:t>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561962" w:rsidRPr="004060F8" w:rsidRDefault="00AC1E73" w:rsidP="00AC1E73">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AC1E73" w:rsidRDefault="00AC1E73" w:rsidP="00AC1E73">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 xml:space="preserve">реализацијугаранције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AC1E73" w:rsidRPr="004060F8" w:rsidRDefault="00AC1E73" w:rsidP="00AC1E73">
      <w:pPr>
        <w:ind w:firstLine="720"/>
        <w:jc w:val="both"/>
        <w:rPr>
          <w:lang w:val="sr-Cyrl-CS"/>
        </w:rPr>
      </w:pPr>
    </w:p>
    <w:p w:rsidR="00AC1E73" w:rsidRPr="004060F8" w:rsidRDefault="00AC1E73" w:rsidP="00AC1E73">
      <w:pPr>
        <w:jc w:val="center"/>
        <w:rPr>
          <w:b/>
          <w:lang w:val="sr-Cyrl-CS"/>
        </w:rPr>
      </w:pPr>
      <w:r w:rsidRPr="004060F8">
        <w:rPr>
          <w:b/>
          <w:bCs/>
          <w:lang w:val="sr-Cyrl-CS"/>
        </w:rPr>
        <w:t>Члан 1</w:t>
      </w:r>
      <w:r>
        <w:rPr>
          <w:b/>
          <w:bCs/>
          <w:lang w:val="sr-Cyrl-CS"/>
        </w:rPr>
        <w:t>6</w:t>
      </w:r>
      <w:r w:rsidRPr="004060F8">
        <w:rPr>
          <w:b/>
          <w:bCs/>
          <w:lang w:val="sr-Cyrl-CS"/>
        </w:rPr>
        <w:t>.</w:t>
      </w:r>
    </w:p>
    <w:p w:rsidR="00AC1E73" w:rsidRPr="004060F8" w:rsidRDefault="00AC1E73" w:rsidP="00AC1E73">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AC1E73" w:rsidRPr="008F2F27" w:rsidRDefault="00AC1E73" w:rsidP="00AC1E73">
      <w:pPr>
        <w:pStyle w:val="ListParagraph"/>
        <w:numPr>
          <w:ilvl w:val="0"/>
          <w:numId w:val="20"/>
        </w:numPr>
        <w:contextualSpacing w:val="0"/>
        <w:jc w:val="both"/>
        <w:rPr>
          <w:lang w:val="sr-Cyrl-CS"/>
        </w:rPr>
      </w:pPr>
      <w:r w:rsidRPr="008F2F27">
        <w:rPr>
          <w:lang w:val="sr-Cyrl-CS"/>
        </w:rPr>
        <w:t>ако дође до природних догађаја који имају карактер више силе;</w:t>
      </w:r>
    </w:p>
    <w:p w:rsidR="00AC1E73" w:rsidRPr="00BB1397" w:rsidRDefault="00AC1E73" w:rsidP="00AC1E73">
      <w:pPr>
        <w:pStyle w:val="ListParagraph"/>
        <w:numPr>
          <w:ilvl w:val="0"/>
          <w:numId w:val="20"/>
        </w:numPr>
        <w:contextualSpacing w:val="0"/>
        <w:jc w:val="both"/>
        <w:rPr>
          <w:lang w:val="sr-Cyrl-CS"/>
        </w:rPr>
      </w:pPr>
      <w:r w:rsidRPr="008F2F27">
        <w:rPr>
          <w:lang w:val="sr-Cyrl-CS"/>
        </w:rPr>
        <w:t>ванредни догађаји везани за одбрану земље;</w:t>
      </w:r>
    </w:p>
    <w:p w:rsidR="00AC1E73" w:rsidRDefault="00AC1E73" w:rsidP="00AC1E73">
      <w:pPr>
        <w:numPr>
          <w:ilvl w:val="0"/>
          <w:numId w:val="20"/>
        </w:numPr>
        <w:jc w:val="both"/>
        <w:rPr>
          <w:lang w:val="sr-Cyrl-CS"/>
        </w:rPr>
      </w:pPr>
      <w:r>
        <w:rPr>
          <w:lang w:val="sr-Cyrl-CS"/>
        </w:rPr>
        <w:t xml:space="preserve">за накнадно уговорене радове, и то: </w:t>
      </w:r>
    </w:p>
    <w:p w:rsidR="00AC1E73" w:rsidRDefault="00AC1E73" w:rsidP="00AC1E73">
      <w:pPr>
        <w:pStyle w:val="ListParagraph"/>
        <w:numPr>
          <w:ilvl w:val="0"/>
          <w:numId w:val="17"/>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AC1E73" w:rsidRPr="00BB1397" w:rsidRDefault="00AC1E73" w:rsidP="00AC1E73">
      <w:pPr>
        <w:pStyle w:val="ListParagraph"/>
        <w:numPr>
          <w:ilvl w:val="0"/>
          <w:numId w:val="17"/>
        </w:numPr>
        <w:ind w:left="1080"/>
        <w:contextualSpacing w:val="0"/>
        <w:jc w:val="both"/>
        <w:rPr>
          <w:lang w:val="sr-Cyrl-CS"/>
        </w:rPr>
      </w:pPr>
      <w:r w:rsidRPr="00BB1397">
        <w:rPr>
          <w:lang w:val="sr-Cyrl-CS"/>
        </w:rPr>
        <w:t>непредвиђене радове из члана 13. Уговора највише за период трајања поступка уговарања и извођења непредвиђених радова.</w:t>
      </w:r>
    </w:p>
    <w:p w:rsidR="00AC1E73" w:rsidRDefault="00AC1E73" w:rsidP="00AC1E73">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xml:space="preserve">, Добављач у року од 3 (три) дана од настанка узрока доставља у писаној формипредлог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AC1E73" w:rsidRDefault="00AC1E73" w:rsidP="00AC1E73">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AC1E73" w:rsidRPr="00CF2DD4" w:rsidRDefault="00AC1E73" w:rsidP="00AC1E73">
      <w:pPr>
        <w:ind w:firstLine="720"/>
        <w:jc w:val="both"/>
        <w:rPr>
          <w:lang w:val="sr-Cyrl-CS"/>
        </w:rPr>
      </w:pPr>
      <w:r w:rsidRPr="00CF2DD4">
        <w:rPr>
          <w:lang w:val="sr-Cyrl-CS"/>
        </w:rPr>
        <w:t>Добављач нема право на продужење рока у следећим случајевима:</w:t>
      </w:r>
    </w:p>
    <w:p w:rsidR="00AC1E73" w:rsidRPr="00C15C39" w:rsidRDefault="00AC1E73" w:rsidP="00AC1E73">
      <w:pPr>
        <w:pStyle w:val="ListParagraph"/>
        <w:numPr>
          <w:ilvl w:val="0"/>
          <w:numId w:val="18"/>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AC1E73" w:rsidRPr="000B5987" w:rsidRDefault="00AC1E73" w:rsidP="00AC1E73">
      <w:pPr>
        <w:numPr>
          <w:ilvl w:val="0"/>
          <w:numId w:val="18"/>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534F74" w:rsidRPr="004C650E" w:rsidRDefault="00AC1E73" w:rsidP="00534F74">
      <w:pPr>
        <w:numPr>
          <w:ilvl w:val="0"/>
          <w:numId w:val="18"/>
        </w:numPr>
        <w:jc w:val="both"/>
        <w:rPr>
          <w:lang w:val="sr-Cyrl-CS"/>
        </w:rPr>
      </w:pPr>
      <w:r w:rsidRPr="004C650E">
        <w:rPr>
          <w:lang w:val="sr-Cyrl-CS"/>
        </w:rPr>
        <w:t>за накнадно уговорене радове (вишкове са укљученим мањковима радова), у вредности до 10% уговорене вредности радова.</w:t>
      </w:r>
    </w:p>
    <w:p w:rsidR="00AC1E73" w:rsidRPr="00CF2DD4" w:rsidRDefault="00AC1E73" w:rsidP="00AC1E73">
      <w:pPr>
        <w:ind w:left="720"/>
        <w:jc w:val="both"/>
        <w:rPr>
          <w:lang w:val="sr-Cyrl-CS"/>
        </w:rPr>
      </w:pPr>
    </w:p>
    <w:p w:rsidR="00AC1E73" w:rsidRPr="00CF2DD4" w:rsidRDefault="00AC1E73" w:rsidP="00AC1E73">
      <w:pPr>
        <w:jc w:val="center"/>
        <w:rPr>
          <w:b/>
          <w:bCs/>
          <w:lang w:val="sr-Cyrl-CS"/>
        </w:rPr>
      </w:pPr>
      <w:r w:rsidRPr="00CF2DD4">
        <w:rPr>
          <w:b/>
          <w:bCs/>
          <w:lang w:val="sr-Cyrl-CS"/>
        </w:rPr>
        <w:t xml:space="preserve">Члан </w:t>
      </w:r>
      <w:r>
        <w:rPr>
          <w:b/>
          <w:bCs/>
          <w:lang w:val="sr-Cyrl-CS"/>
        </w:rPr>
        <w:t>17</w:t>
      </w:r>
      <w:r w:rsidRPr="00CF2DD4">
        <w:rPr>
          <w:b/>
          <w:bCs/>
          <w:lang w:val="sr-Cyrl-CS"/>
        </w:rPr>
        <w:t>.</w:t>
      </w:r>
    </w:p>
    <w:p w:rsidR="00AC1E73" w:rsidRPr="001D2736" w:rsidRDefault="00AC1E73" w:rsidP="00AC1E73">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AC1E73" w:rsidRPr="00CF2DD4" w:rsidRDefault="00AC1E73" w:rsidP="00AC1E73">
      <w:pPr>
        <w:jc w:val="both"/>
        <w:rPr>
          <w:lang w:val="sr-Cyrl-CS"/>
        </w:rPr>
      </w:pPr>
      <w:r w:rsidRPr="00CF2DD4">
        <w:rPr>
          <w:lang w:val="sr-Cyrl-CS"/>
        </w:rPr>
        <w:tab/>
      </w:r>
    </w:p>
    <w:p w:rsidR="004C650E" w:rsidRDefault="004C650E" w:rsidP="00AC1E73">
      <w:pPr>
        <w:jc w:val="center"/>
        <w:rPr>
          <w:b/>
          <w:bCs/>
          <w:lang w:val="sr-Cyrl-CS"/>
        </w:rPr>
      </w:pPr>
    </w:p>
    <w:p w:rsidR="00841F6B" w:rsidRDefault="00841F6B" w:rsidP="00AC1E73">
      <w:pPr>
        <w:jc w:val="center"/>
        <w:rPr>
          <w:b/>
          <w:bCs/>
          <w:lang w:val="sr-Cyrl-CS"/>
        </w:rPr>
      </w:pPr>
      <w:bookmarkStart w:id="0" w:name="_GoBack"/>
      <w:bookmarkEnd w:id="0"/>
    </w:p>
    <w:p w:rsidR="00AC1E73" w:rsidRPr="00CF2DD4" w:rsidRDefault="00AC1E73" w:rsidP="00AC1E73">
      <w:pPr>
        <w:jc w:val="center"/>
        <w:rPr>
          <w:b/>
          <w:bCs/>
          <w:lang w:val="sr-Cyrl-CS"/>
        </w:rPr>
      </w:pPr>
      <w:r w:rsidRPr="00CF2DD4">
        <w:rPr>
          <w:b/>
          <w:bCs/>
          <w:lang w:val="sr-Cyrl-CS"/>
        </w:rPr>
        <w:lastRenderedPageBreak/>
        <w:t xml:space="preserve">Члан </w:t>
      </w:r>
      <w:r>
        <w:rPr>
          <w:b/>
          <w:bCs/>
          <w:lang w:val="sr-Cyrl-CS"/>
        </w:rPr>
        <w:t>18</w:t>
      </w:r>
      <w:r w:rsidRPr="00CF2DD4">
        <w:rPr>
          <w:b/>
          <w:bCs/>
          <w:lang w:val="sr-Cyrl-CS"/>
        </w:rPr>
        <w:t>.</w:t>
      </w:r>
    </w:p>
    <w:p w:rsidR="00AC1E73" w:rsidRPr="00CF2DD4" w:rsidRDefault="00AC1E73" w:rsidP="00AC1E73">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AC1E73" w:rsidRPr="00CF2DD4" w:rsidRDefault="00AC1E73" w:rsidP="00AC1E73">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AC1E73" w:rsidRPr="00CF2DD4" w:rsidRDefault="00AC1E73" w:rsidP="00AC1E73">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AC1E73" w:rsidRDefault="00AC1E73" w:rsidP="00AC1E73">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561962" w:rsidRPr="00534F74" w:rsidRDefault="00561962" w:rsidP="00AC1E73">
      <w:pPr>
        <w:ind w:firstLine="720"/>
        <w:jc w:val="both"/>
      </w:pPr>
    </w:p>
    <w:p w:rsidR="00AC1E73" w:rsidRPr="004060F8" w:rsidRDefault="00AC1E73" w:rsidP="00AC1E73">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AC1E73" w:rsidRDefault="00AC1E73" w:rsidP="00AC1E73">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AC1E73" w:rsidRPr="004060F8" w:rsidRDefault="00AC1E73" w:rsidP="00AC1E73">
      <w:pPr>
        <w:jc w:val="center"/>
        <w:rPr>
          <w:b/>
          <w:bCs/>
          <w:lang w:val="sr-Cyrl-CS"/>
        </w:rPr>
      </w:pPr>
      <w:r w:rsidRPr="004060F8">
        <w:rPr>
          <w:b/>
          <w:bCs/>
          <w:lang w:val="sr-Cyrl-CS"/>
        </w:rPr>
        <w:t xml:space="preserve">Члан </w:t>
      </w:r>
      <w:r>
        <w:rPr>
          <w:b/>
          <w:bCs/>
          <w:lang w:val="ru-RU"/>
        </w:rPr>
        <w:t>20</w:t>
      </w:r>
      <w:r w:rsidRPr="004060F8">
        <w:rPr>
          <w:b/>
          <w:bCs/>
          <w:lang w:val="sr-Cyrl-CS"/>
        </w:rPr>
        <w:t>.</w:t>
      </w:r>
    </w:p>
    <w:p w:rsidR="00AC1E73" w:rsidRPr="004060F8" w:rsidRDefault="00AC1E73" w:rsidP="00AC1E73">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EB4456" w:rsidRPr="002D4873" w:rsidRDefault="00AC1E73" w:rsidP="002D4873">
      <w:pPr>
        <w:rPr>
          <w:bCs/>
          <w:lang w:val="sr-Cyrl-CS"/>
        </w:rPr>
      </w:pPr>
      <w:r w:rsidRPr="004060F8">
        <w:rPr>
          <w:bCs/>
          <w:lang w:val="sr-Cyrl-CS"/>
        </w:rPr>
        <w:tab/>
      </w:r>
    </w:p>
    <w:p w:rsidR="00AC1E73" w:rsidRDefault="00AC1E73" w:rsidP="00AC1E73">
      <w:pPr>
        <w:jc w:val="center"/>
        <w:rPr>
          <w:b/>
          <w:bCs/>
          <w:lang w:val="sr-Cyrl-CS"/>
        </w:rPr>
      </w:pPr>
      <w:r w:rsidRPr="004060F8">
        <w:rPr>
          <w:b/>
          <w:bCs/>
          <w:lang w:val="sr-Cyrl-CS"/>
        </w:rPr>
        <w:t xml:space="preserve">Члан </w:t>
      </w:r>
      <w:r>
        <w:rPr>
          <w:b/>
          <w:bCs/>
          <w:lang w:val="sr-Cyrl-CS"/>
        </w:rPr>
        <w:t>21.</w:t>
      </w:r>
    </w:p>
    <w:p w:rsidR="00AC1E73" w:rsidRDefault="00AC1E73" w:rsidP="00AC1E73">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rsidR="00AC1E73" w:rsidRDefault="00AC1E73" w:rsidP="00AC1E73">
      <w:pPr>
        <w:jc w:val="both"/>
        <w:rPr>
          <w:bCs/>
          <w:lang w:val="sr-Cyrl-CS"/>
        </w:rPr>
      </w:pPr>
      <w:r>
        <w:rPr>
          <w:b/>
          <w:bCs/>
          <w:lang w:val="sr-Cyrl-CS"/>
        </w:rPr>
        <w:tab/>
      </w:r>
      <w:r w:rsidRPr="009D1239">
        <w:t>Комисија за квалитативни и квантитативни пријем радова</w:t>
      </w:r>
      <w:r>
        <w:rPr>
          <w:bCs/>
          <w:lang w:val="sr-Cyrl-CS"/>
        </w:rPr>
        <w:t>пратити реализацију уговора и</w:t>
      </w:r>
      <w:r w:rsidRPr="00B746BC">
        <w:rPr>
          <w:bCs/>
          <w:lang w:val="sr-Cyrl-CS"/>
        </w:rPr>
        <w:t xml:space="preserve"> врши пријем радова.</w:t>
      </w:r>
    </w:p>
    <w:p w:rsidR="00AC1E73" w:rsidRDefault="00AC1E73" w:rsidP="00AC1E73">
      <w:pPr>
        <w:jc w:val="both"/>
        <w:rPr>
          <w:bCs/>
          <w:lang w:val="sr-Cyrl-CS"/>
        </w:rPr>
      </w:pPr>
      <w:r>
        <w:rPr>
          <w:bCs/>
          <w:lang w:val="sr-Cyrl-CS"/>
        </w:rPr>
        <w:tab/>
      </w:r>
    </w:p>
    <w:p w:rsidR="00AC1E73" w:rsidRPr="00806485" w:rsidRDefault="00AC1E73" w:rsidP="00AC1E73">
      <w:pPr>
        <w:jc w:val="both"/>
        <w:rPr>
          <w:b/>
          <w:bCs/>
          <w:lang w:val="sr-Cyrl-CS"/>
        </w:rPr>
      </w:pPr>
      <w:r>
        <w:rPr>
          <w:bCs/>
          <w:lang w:val="sr-Cyrl-CS"/>
        </w:rPr>
        <w:tab/>
      </w:r>
      <w:r w:rsidRPr="00B746BC">
        <w:t>Приликом примопредаје радова, Комисија за квалитативни и квантитативни пријем радова проверава:</w:t>
      </w:r>
    </w:p>
    <w:p w:rsidR="00AC1E73" w:rsidRPr="00806485" w:rsidRDefault="00AC1E73" w:rsidP="00AC1E73">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rsidR="00AC1E73" w:rsidRPr="00806485" w:rsidRDefault="00AC1E73" w:rsidP="00AC1E73">
      <w:pPr>
        <w:numPr>
          <w:ilvl w:val="0"/>
          <w:numId w:val="19"/>
        </w:numPr>
        <w:tabs>
          <w:tab w:val="left" w:pos="993"/>
        </w:tabs>
        <w:ind w:right="-36" w:hanging="11"/>
        <w:contextualSpacing/>
        <w:jc w:val="both"/>
        <w:rPr>
          <w:bCs/>
          <w:lang w:val="ru-RU"/>
        </w:rPr>
      </w:pPr>
      <w:r w:rsidRPr="00806485">
        <w:t xml:space="preserve">да ли врста и квалитет изведених радова </w:t>
      </w:r>
      <w:proofErr w:type="gramStart"/>
      <w:r w:rsidRPr="00806485">
        <w:t>одговара  уговореним</w:t>
      </w:r>
      <w:proofErr w:type="gramEnd"/>
      <w:r w:rsidRPr="00806485">
        <w:t xml:space="preserve">, односно да ли је </w:t>
      </w:r>
    </w:p>
    <w:p w:rsidR="00AC1E73" w:rsidRDefault="00AC1E73" w:rsidP="00AC1E73">
      <w:pPr>
        <w:tabs>
          <w:tab w:val="left" w:pos="993"/>
        </w:tabs>
        <w:ind w:left="720" w:right="-36"/>
        <w:contextualSpacing/>
        <w:jc w:val="both"/>
      </w:pPr>
      <w:r w:rsidRPr="00806485">
        <w:t>у свему у складу са захтеваним техничким спецификацијама и понудом.</w:t>
      </w:r>
    </w:p>
    <w:p w:rsidR="00AC1E73" w:rsidRPr="00806485" w:rsidRDefault="00AC1E73" w:rsidP="00AC1E73">
      <w:pPr>
        <w:tabs>
          <w:tab w:val="left" w:pos="993"/>
        </w:tabs>
        <w:ind w:left="720" w:right="-36"/>
        <w:contextualSpacing/>
        <w:jc w:val="both"/>
        <w:rPr>
          <w:bCs/>
          <w:lang w:val="ru-RU"/>
        </w:rPr>
      </w:pPr>
    </w:p>
    <w:p w:rsidR="00534F74" w:rsidRDefault="00AC1E73" w:rsidP="00AC1E73">
      <w:pPr>
        <w:pStyle w:val="BodyText"/>
        <w:tabs>
          <w:tab w:val="left" w:pos="0"/>
        </w:tabs>
        <w:rPr>
          <w:rFonts w:ascii="Times New Roman" w:hAnsi="Times New Roman"/>
          <w:b/>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утврђујесе да ли </w:t>
      </w:r>
      <w:r w:rsidRPr="00806485">
        <w:rPr>
          <w:rFonts w:ascii="Times New Roman" w:hAnsi="Times New Roman"/>
          <w:lang w:val="en-US"/>
        </w:rPr>
        <w:t>изведени радов</w:t>
      </w:r>
      <w:r w:rsidRPr="00806485">
        <w:rPr>
          <w:rFonts w:ascii="Times New Roman" w:hAnsi="Times New Roman"/>
        </w:rPr>
        <w:t>иу свему одговарају уговореним и сачињава коначни обрачун радова.</w:t>
      </w:r>
    </w:p>
    <w:p w:rsidR="00534F74" w:rsidRPr="00806485" w:rsidRDefault="00534F74" w:rsidP="00AC1E73">
      <w:pPr>
        <w:pStyle w:val="BodyText"/>
        <w:tabs>
          <w:tab w:val="left" w:pos="0"/>
        </w:tabs>
        <w:rPr>
          <w:rFonts w:ascii="Times New Roman" w:hAnsi="Times New Roman"/>
          <w:b/>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AC1E73" w:rsidRPr="004060F8" w:rsidRDefault="00AC1E73" w:rsidP="00AC1E73">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AC1E73" w:rsidRPr="004060F8"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AC1E73" w:rsidRPr="009D1239"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AC1E73" w:rsidRDefault="00AC1E73" w:rsidP="00AC1E73">
      <w:pPr>
        <w:numPr>
          <w:ilvl w:val="0"/>
          <w:numId w:val="16"/>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w:t>
      </w:r>
      <w:r>
        <w:rPr>
          <w:bCs/>
          <w:lang w:val="sr-Cyrl-CS"/>
        </w:rPr>
        <w:t>а буду радила на поправци и комплетној изолацији кровне терасе;</w:t>
      </w:r>
    </w:p>
    <w:p w:rsidR="004C650E" w:rsidRDefault="004C650E" w:rsidP="004C650E">
      <w:pPr>
        <w:jc w:val="both"/>
        <w:rPr>
          <w:bCs/>
          <w:lang w:val="sr-Cyrl-CS"/>
        </w:rPr>
      </w:pPr>
    </w:p>
    <w:p w:rsidR="004C650E" w:rsidRDefault="004C650E" w:rsidP="004C650E">
      <w:pPr>
        <w:jc w:val="both"/>
        <w:rPr>
          <w:bCs/>
          <w:lang w:val="sr-Cyrl-CS"/>
        </w:rPr>
      </w:pPr>
    </w:p>
    <w:p w:rsidR="00AC1E73" w:rsidRPr="009D1239" w:rsidRDefault="00AC1E73" w:rsidP="00AC1E73">
      <w:pPr>
        <w:numPr>
          <w:ilvl w:val="0"/>
          <w:numId w:val="16"/>
        </w:numPr>
        <w:tabs>
          <w:tab w:val="clear" w:pos="720"/>
        </w:tabs>
        <w:ind w:left="142" w:hanging="142"/>
        <w:jc w:val="both"/>
        <w:rPr>
          <w:bCs/>
          <w:lang w:val="sr-Cyrl-CS"/>
        </w:rPr>
      </w:pPr>
      <w:r w:rsidRPr="009D1239">
        <w:rPr>
          <w:bCs/>
          <w:lang w:val="sr-Cyrl-CS"/>
        </w:rPr>
        <w:lastRenderedPageBreak/>
        <w:t xml:space="preserve">ако </w:t>
      </w:r>
      <w:r w:rsidRPr="009D1239">
        <w:rPr>
          <w:lang w:val="sr-Cyrl-CS"/>
        </w:rPr>
        <w:t>Добављач</w:t>
      </w:r>
      <w:r w:rsidRPr="009D1239">
        <w:rPr>
          <w:bCs/>
          <w:lang w:val="sr-Cyrl-CS"/>
        </w:rPr>
        <w:t xml:space="preserve"> радове изводи неквалитетно;</w:t>
      </w:r>
    </w:p>
    <w:p w:rsidR="00AC1E73" w:rsidRPr="004060F8"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AC1E73" w:rsidRPr="004060F8" w:rsidRDefault="00AC1E73" w:rsidP="00AC1E73">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AC1E73" w:rsidRDefault="00AC1E73"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AC1E73" w:rsidRDefault="00AC1E73" w:rsidP="00AC1E73">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AC1E73" w:rsidRPr="00534F74" w:rsidRDefault="00AC1E73" w:rsidP="00AC1E73">
      <w:pPr>
        <w:jc w:val="center"/>
        <w:rPr>
          <w:b/>
          <w:b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AC1E73" w:rsidRDefault="00AC1E73" w:rsidP="00AC1E73">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561962" w:rsidRDefault="00561962"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25</w:t>
      </w:r>
      <w:r w:rsidRPr="004060F8">
        <w:rPr>
          <w:b/>
          <w:bCs/>
          <w:lang w:val="sr-Cyrl-CS"/>
        </w:rPr>
        <w:t>.</w:t>
      </w:r>
    </w:p>
    <w:p w:rsidR="00AC1E73" w:rsidRDefault="00AC1E73" w:rsidP="00AC1E73">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AC1E73" w:rsidRPr="004060F8" w:rsidRDefault="00AC1E73" w:rsidP="00AC1E73">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AC1E73" w:rsidRPr="004060F8" w:rsidRDefault="00AC1E73" w:rsidP="00AC1E73">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AC1E73" w:rsidRDefault="00AC1E73" w:rsidP="00561962">
      <w:pPr>
        <w:ind w:firstLine="720"/>
        <w:jc w:val="both"/>
        <w:rPr>
          <w:b/>
          <w:bCs/>
          <w:lang w:val="sr-Cyrl-CS"/>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AC1E73" w:rsidRPr="004060F8" w:rsidRDefault="00AC1E73" w:rsidP="00AC1E73">
      <w:pPr>
        <w:jc w:val="center"/>
        <w:rPr>
          <w:b/>
          <w:bCs/>
          <w:lang w:val="sr-Cyrl-CS"/>
        </w:rPr>
      </w:pPr>
      <w:r w:rsidRPr="004060F8">
        <w:rPr>
          <w:b/>
          <w:bCs/>
          <w:lang w:val="sr-Cyrl-CS"/>
        </w:rPr>
        <w:t xml:space="preserve">Члан </w:t>
      </w:r>
      <w:r>
        <w:rPr>
          <w:b/>
          <w:bCs/>
          <w:lang w:val="sr-Cyrl-CS"/>
        </w:rPr>
        <w:t>27</w:t>
      </w:r>
      <w:r w:rsidRPr="004060F8">
        <w:rPr>
          <w:b/>
          <w:bCs/>
          <w:lang w:val="sr-Cyrl-CS"/>
        </w:rPr>
        <w:t>.</w:t>
      </w:r>
    </w:p>
    <w:p w:rsidR="00AC1E73" w:rsidRPr="004060F8" w:rsidRDefault="00AC1E73" w:rsidP="00AC1E73">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rsidR="00AC1E73" w:rsidRDefault="00AC1E73" w:rsidP="00AC1E73">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AC1E73" w:rsidRDefault="00AC1E73" w:rsidP="00AC1E73">
      <w:pPr>
        <w:jc w:val="both"/>
        <w:rPr>
          <w:lang w:val="sr-Cyrl-CS"/>
        </w:rPr>
      </w:pPr>
    </w:p>
    <w:p w:rsidR="00AC1E73" w:rsidRDefault="00AC1E73" w:rsidP="00AC1E73">
      <w:pPr>
        <w:jc w:val="both"/>
        <w:rPr>
          <w:lang w:val="sr-Cyrl-CS"/>
        </w:rPr>
      </w:pPr>
    </w:p>
    <w:p w:rsidR="00AC1E73" w:rsidRPr="004060F8" w:rsidRDefault="00AC1E73" w:rsidP="00AC1E73">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r>
      <w:r w:rsidRPr="004060F8">
        <w:rPr>
          <w:b/>
          <w:lang w:val="sr-Cyrl-CS"/>
        </w:rPr>
        <w:t>НАРУЧИ</w:t>
      </w:r>
      <w:r w:rsidRPr="004060F8">
        <w:rPr>
          <w:b/>
        </w:rPr>
        <w:t>ЛАЦ</w:t>
      </w:r>
    </w:p>
    <w:p w:rsidR="00AC1E73" w:rsidRDefault="00AC1E73" w:rsidP="00AC1E73">
      <w:pPr>
        <w:jc w:val="both"/>
        <w:rPr>
          <w:b/>
          <w:lang w:val="sr-Cyrl-CS"/>
        </w:rPr>
      </w:pPr>
    </w:p>
    <w:p w:rsidR="00AC1E73" w:rsidRPr="004060F8" w:rsidRDefault="00AC1E73" w:rsidP="00AC1E73">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C1E73" w:rsidRPr="00D07BB3" w:rsidRDefault="00AC1E73" w:rsidP="00AC1E73">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C1E73" w:rsidRPr="00806485" w:rsidRDefault="00AC1E73" w:rsidP="00AC1E73">
      <w:r>
        <w:tab/>
      </w:r>
    </w:p>
    <w:p w:rsidR="00AC1E73" w:rsidRPr="007317D3" w:rsidRDefault="00AC1E73" w:rsidP="00AC1E73">
      <w:pPr>
        <w:pStyle w:val="ListParagraph"/>
        <w:rPr>
          <w:rFonts w:asciiTheme="majorHAnsi" w:hAnsiTheme="majorHAnsi"/>
          <w:b/>
          <w:bCs/>
          <w:i/>
          <w:iCs/>
          <w:lang w:val="sr-Cyrl-CS"/>
        </w:rPr>
      </w:pPr>
    </w:p>
    <w:p w:rsidR="007D39FE" w:rsidRDefault="00AC1E73" w:rsidP="00E5186E">
      <w:pPr>
        <w:spacing w:after="200" w:line="276" w:lineRule="auto"/>
        <w:jc w:val="both"/>
        <w:rPr>
          <w:rFonts w:eastAsia="Calibr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FB" w:rsidRDefault="00686DFB">
      <w:r>
        <w:separator/>
      </w:r>
    </w:p>
  </w:endnote>
  <w:endnote w:type="continuationSeparator" w:id="0">
    <w:p w:rsidR="00686DFB" w:rsidRDefault="0068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FB" w:rsidRDefault="00686DFB">
      <w:r>
        <w:separator/>
      </w:r>
    </w:p>
  </w:footnote>
  <w:footnote w:type="continuationSeparator" w:id="0">
    <w:p w:rsidR="00686DFB" w:rsidRDefault="00686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D3" w:rsidRPr="00574A15" w:rsidRDefault="00D903D3">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D903D3" w:rsidRPr="003D05A2" w:rsidRDefault="00D903D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D903D3" w:rsidRPr="003D05A2" w:rsidRDefault="00D903D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D903D3" w:rsidRPr="003D05A2" w:rsidRDefault="00D903D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D903D3" w:rsidRPr="003D05A2" w:rsidRDefault="00D903D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D903D3" w:rsidRPr="003D05A2" w:rsidRDefault="00D903D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D903D3" w:rsidRPr="003D05A2" w:rsidRDefault="00D903D3" w:rsidP="00574A15">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D903D3" w:rsidRPr="003D05A2" w:rsidRDefault="00D903D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D903D3" w:rsidRDefault="00D903D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5"/>
  </w:num>
  <w:num w:numId="5">
    <w:abstractNumId w:val="14"/>
  </w:num>
  <w:num w:numId="6">
    <w:abstractNumId w:val="18"/>
  </w:num>
  <w:num w:numId="7">
    <w:abstractNumId w:val="5"/>
  </w:num>
  <w:num w:numId="8">
    <w:abstractNumId w:val="8"/>
  </w:num>
  <w:num w:numId="9">
    <w:abstractNumId w:val="21"/>
  </w:num>
  <w:num w:numId="10">
    <w:abstractNumId w:val="9"/>
  </w:num>
  <w:num w:numId="11">
    <w:abstractNumId w:val="7"/>
  </w:num>
  <w:num w:numId="12">
    <w:abstractNumId w:val="10"/>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3BC2"/>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57F59"/>
    <w:rsid w:val="00060028"/>
    <w:rsid w:val="00061D5B"/>
    <w:rsid w:val="00062206"/>
    <w:rsid w:val="00062431"/>
    <w:rsid w:val="0006353D"/>
    <w:rsid w:val="0006363D"/>
    <w:rsid w:val="00063C1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7E7"/>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D6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03ED"/>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323B"/>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4873"/>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66C4"/>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24EA"/>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50E"/>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3C81"/>
    <w:rsid w:val="005340FC"/>
    <w:rsid w:val="00534F74"/>
    <w:rsid w:val="005350FB"/>
    <w:rsid w:val="0053646D"/>
    <w:rsid w:val="00537779"/>
    <w:rsid w:val="00537B3F"/>
    <w:rsid w:val="00543C90"/>
    <w:rsid w:val="005444CA"/>
    <w:rsid w:val="00544D3B"/>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962"/>
    <w:rsid w:val="00561A70"/>
    <w:rsid w:val="005634BF"/>
    <w:rsid w:val="00563910"/>
    <w:rsid w:val="00564015"/>
    <w:rsid w:val="005647ED"/>
    <w:rsid w:val="005648A1"/>
    <w:rsid w:val="005652E0"/>
    <w:rsid w:val="00565529"/>
    <w:rsid w:val="00566891"/>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1E0"/>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0E2D"/>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A10"/>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6DFB"/>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6D0"/>
    <w:rsid w:val="006D0A82"/>
    <w:rsid w:val="006D1B89"/>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49"/>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1F6B"/>
    <w:rsid w:val="008425BE"/>
    <w:rsid w:val="008429F4"/>
    <w:rsid w:val="008438FE"/>
    <w:rsid w:val="00843D6A"/>
    <w:rsid w:val="008440BA"/>
    <w:rsid w:val="0084503F"/>
    <w:rsid w:val="00845041"/>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4F1E"/>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43FD"/>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5755"/>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1E73"/>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02"/>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29B"/>
    <w:rsid w:val="00BC5F3A"/>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3CF"/>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17AD6"/>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3D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2628"/>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186E"/>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5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3FA"/>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2FC2"/>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003"/>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EF749FD"/>
  <w15:docId w15:val="{082B7224-5110-4C95-820B-B8F432D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63470983">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73534646">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30579295">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7A9B-7AFA-4C71-8E48-DB31B42D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64</TotalTime>
  <Pages>27</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35982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9</cp:revision>
  <cp:lastPrinted>2022-06-10T10:09:00Z</cp:lastPrinted>
  <dcterms:created xsi:type="dcterms:W3CDTF">2022-06-10T10:10:00Z</dcterms:created>
  <dcterms:modified xsi:type="dcterms:W3CDTF">2022-07-08T10:19:00Z</dcterms:modified>
</cp:coreProperties>
</file>