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D76CF" w:rsidRDefault="007D39FE" w:rsidP="007D39FE">
      <w:pPr>
        <w:rPr>
          <w:rFonts w:asciiTheme="majorHAnsi" w:hAnsiTheme="majorHAnsi"/>
          <w:lang w:val="sr-Cyrl-RS"/>
        </w:rPr>
      </w:pPr>
      <w:r w:rsidRPr="00876DFE">
        <w:rPr>
          <w:rFonts w:asciiTheme="majorHAnsi" w:hAnsiTheme="majorHAnsi"/>
          <w:lang w:val="sr-Cyrl-CS"/>
        </w:rPr>
        <w:t>Број:</w:t>
      </w:r>
      <w:r w:rsidR="004C606D" w:rsidRPr="00876DFE">
        <w:rPr>
          <w:rFonts w:asciiTheme="majorHAnsi" w:hAnsiTheme="majorHAnsi"/>
          <w:lang w:val="sr-Latn-CS"/>
        </w:rPr>
        <w:t xml:space="preserve"> </w:t>
      </w:r>
      <w:r w:rsidR="008671E8">
        <w:rPr>
          <w:rFonts w:asciiTheme="majorHAnsi" w:hAnsiTheme="majorHAnsi"/>
          <w:lang w:val="sr-Latn-CS"/>
        </w:rPr>
        <w:t>330/1</w:t>
      </w:r>
    </w:p>
    <w:p w:rsidR="007D39FE" w:rsidRPr="00876DFE" w:rsidRDefault="007D39FE" w:rsidP="007D39FE">
      <w:pPr>
        <w:rPr>
          <w:rFonts w:asciiTheme="majorHAnsi" w:hAnsiTheme="majorHAnsi"/>
        </w:rPr>
      </w:pPr>
      <w:r w:rsidRPr="00876DFE">
        <w:rPr>
          <w:rFonts w:asciiTheme="majorHAnsi" w:hAnsiTheme="majorHAnsi"/>
          <w:lang w:val="sr-Cyrl-CS"/>
        </w:rPr>
        <w:t>Датум</w:t>
      </w:r>
      <w:r w:rsidRPr="00876DFE">
        <w:rPr>
          <w:rFonts w:asciiTheme="majorHAnsi" w:hAnsiTheme="majorHAnsi"/>
        </w:rPr>
        <w:t>:</w:t>
      </w:r>
      <w:r w:rsidR="00B309AA" w:rsidRPr="00876DFE">
        <w:rPr>
          <w:rFonts w:asciiTheme="majorHAnsi" w:hAnsiTheme="majorHAnsi"/>
          <w:lang w:val="sr-Cyrl-CS"/>
        </w:rPr>
        <w:t xml:space="preserve"> </w:t>
      </w:r>
      <w:r w:rsidR="00AC7E62" w:rsidRPr="00AC7E62">
        <w:rPr>
          <w:rFonts w:asciiTheme="majorHAnsi" w:hAnsiTheme="majorHAnsi"/>
        </w:rPr>
        <w:t>24</w:t>
      </w:r>
      <w:r w:rsidR="004C606D" w:rsidRPr="00AC7E62">
        <w:rPr>
          <w:rFonts w:asciiTheme="majorHAnsi" w:hAnsiTheme="majorHAnsi"/>
          <w:lang w:val="sr-Cyrl-CS"/>
        </w:rPr>
        <w:t>.</w:t>
      </w:r>
      <w:r w:rsidR="000A3A2F" w:rsidRPr="00AC7E62">
        <w:rPr>
          <w:rFonts w:asciiTheme="majorHAnsi" w:hAnsiTheme="majorHAnsi"/>
        </w:rPr>
        <w:t>01</w:t>
      </w:r>
      <w:r w:rsidR="004C606D" w:rsidRPr="00AC7E62">
        <w:rPr>
          <w:rFonts w:asciiTheme="majorHAnsi" w:hAnsiTheme="majorHAnsi"/>
          <w:lang w:val="sr-Cyrl-CS"/>
        </w:rPr>
        <w:t>.</w:t>
      </w:r>
      <w:r w:rsidR="000A3A2F">
        <w:rPr>
          <w:rFonts w:asciiTheme="majorHAnsi" w:hAnsiTheme="majorHAnsi"/>
        </w:rPr>
        <w:t>2023</w:t>
      </w:r>
      <w:r w:rsidR="00F728AE">
        <w:rPr>
          <w:rFonts w:asciiTheme="majorHAnsi" w:hAnsiTheme="majorHAnsi"/>
          <w:lang w:val="sr-Cyrl-CS"/>
        </w:rPr>
        <w:t xml:space="preserve">. </w:t>
      </w:r>
      <w:r w:rsidRPr="00876DFE">
        <w:rPr>
          <w:rFonts w:asciiTheme="majorHAnsi" w:hAnsiTheme="majorHAnsi"/>
        </w:rPr>
        <w:t>године</w:t>
      </w:r>
    </w:p>
    <w:p w:rsidR="007D39FE" w:rsidRPr="00876DFE" w:rsidRDefault="007D39FE" w:rsidP="007D39FE">
      <w:pPr>
        <w:spacing w:line="200" w:lineRule="exact"/>
        <w:rPr>
          <w:rFonts w:asciiTheme="majorHAnsi" w:hAnsiTheme="majorHAnsi"/>
          <w:lang w:val="sr-Cyrl-CS"/>
        </w:rPr>
      </w:pPr>
    </w:p>
    <w:p w:rsidR="00F728AE" w:rsidRPr="00F728AE" w:rsidRDefault="007D39FE" w:rsidP="00F728AE">
      <w:pPr>
        <w:jc w:val="both"/>
        <w:rPr>
          <w:rStyle w:val="Strong"/>
          <w:rFonts w:ascii="Cambria" w:hAnsi="Cambria"/>
          <w:i/>
          <w:color w:val="FF0000"/>
        </w:rPr>
      </w:pPr>
      <w:r w:rsidRPr="00876DFE">
        <w:rPr>
          <w:rFonts w:asciiTheme="majorHAnsi" w:hAnsiTheme="majorHAnsi"/>
          <w:b/>
          <w:spacing w:val="1"/>
          <w:position w:val="-1"/>
          <w:lang w:val="sr-Cyrl-CS"/>
        </w:rPr>
        <w:t>ОПИС НАБАВКЕ ПУТЕМ НАРУЏБЕНИЦЕ–</w:t>
      </w:r>
      <w:r w:rsidR="003363D7" w:rsidRPr="00876DFE">
        <w:rPr>
          <w:rStyle w:val="Emphasis"/>
          <w:rFonts w:asciiTheme="majorHAnsi" w:hAnsiTheme="majorHAnsi"/>
          <w:i w:val="0"/>
          <w:color w:val="FF0000"/>
          <w:lang w:val="sr-Cyrl-RS"/>
        </w:rPr>
        <w:t xml:space="preserve"> </w:t>
      </w:r>
      <w:r w:rsidR="00F728AE" w:rsidRPr="00910AB0">
        <w:rPr>
          <w:rFonts w:asciiTheme="majorHAnsi" w:eastAsia="TimesNewRomanPSMT" w:hAnsiTheme="majorHAnsi"/>
          <w:color w:val="000000" w:themeColor="text1"/>
          <w:lang w:val="sr-Cyrl-CS"/>
        </w:rPr>
        <w:t>Набавка</w:t>
      </w:r>
      <w:r w:rsidR="00F728AE" w:rsidRPr="00910AB0">
        <w:rPr>
          <w:rFonts w:asciiTheme="majorHAnsi" w:eastAsia="TimesNewRomanPSMT" w:hAnsiTheme="majorHAnsi"/>
          <w:color w:val="000000" w:themeColor="text1"/>
          <w:lang w:val="sr-Cyrl-RS"/>
        </w:rPr>
        <w:t xml:space="preserve"> радова</w:t>
      </w:r>
      <w:r w:rsidR="00F728AE" w:rsidRPr="00910AB0">
        <w:rPr>
          <w:rFonts w:asciiTheme="majorHAnsi" w:eastAsia="TimesNewRomanPSMT" w:hAnsiTheme="majorHAnsi"/>
          <w:i/>
          <w:color w:val="000000" w:themeColor="text1"/>
        </w:rPr>
        <w:t>-</w:t>
      </w:r>
      <w:r w:rsidR="00F728AE" w:rsidRPr="00910AB0">
        <w:rPr>
          <w:rFonts w:asciiTheme="majorHAnsi" w:hAnsiTheme="majorHAnsi" w:cs="Tahoma"/>
          <w:i/>
          <w:color w:val="000000" w:themeColor="text1"/>
          <w:shd w:val="clear" w:color="auto" w:fill="FFFFFF"/>
          <w:lang w:val="sr-Cyrl-RS"/>
        </w:rPr>
        <w:t xml:space="preserve"> </w:t>
      </w:r>
      <w:r w:rsidR="00F728AE"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r w:rsidR="00F728AE" w:rsidRPr="00F728AE">
        <w:rPr>
          <w:rStyle w:val="Emphasis"/>
          <w:rFonts w:ascii="Cambria" w:hAnsi="Cambria"/>
          <w:i w:val="0"/>
          <w:color w:val="000000" w:themeColor="text1"/>
        </w:rPr>
        <w:t>.</w:t>
      </w:r>
    </w:p>
    <w:p w:rsidR="00F5434B" w:rsidRPr="00876DFE" w:rsidRDefault="00F5434B" w:rsidP="007D39FE">
      <w:pPr>
        <w:jc w:val="both"/>
        <w:rPr>
          <w:rFonts w:asciiTheme="majorHAnsi" w:hAnsiTheme="majorHAnsi"/>
        </w:rPr>
      </w:pPr>
    </w:p>
    <w:tbl>
      <w:tblPr>
        <w:tblW w:w="9500" w:type="dxa"/>
        <w:tblInd w:w="6" w:type="dxa"/>
        <w:tblLayout w:type="fixed"/>
        <w:tblCellMar>
          <w:left w:w="0" w:type="dxa"/>
          <w:right w:w="0" w:type="dxa"/>
        </w:tblCellMar>
        <w:tblLook w:val="01E0" w:firstRow="1" w:lastRow="1" w:firstColumn="1" w:lastColumn="1" w:noHBand="0" w:noVBand="0"/>
      </w:tblPr>
      <w:tblGrid>
        <w:gridCol w:w="3112"/>
        <w:gridCol w:w="6388"/>
      </w:tblGrid>
      <w:tr w:rsidR="007D39FE" w:rsidRPr="00876DFE" w:rsidTr="00876DFE">
        <w:trPr>
          <w:trHeight w:hRule="exact" w:val="687"/>
        </w:trPr>
        <w:tc>
          <w:tcPr>
            <w:tcW w:w="311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ind w:left="102"/>
              <w:rPr>
                <w:rFonts w:asciiTheme="majorHAnsi" w:hAnsiTheme="majorHAnsi"/>
                <w:lang w:val="sr-Cyrl-CS"/>
              </w:rPr>
            </w:pPr>
            <w:r w:rsidRPr="00876DFE">
              <w:rPr>
                <w:rFonts w:asciiTheme="majorHAnsi" w:hAnsiTheme="majorHAnsi"/>
                <w:lang w:val="sr-Cyrl-CS"/>
              </w:rPr>
              <w:t>Н</w:t>
            </w:r>
            <w:r w:rsidRPr="00876DFE">
              <w:rPr>
                <w:rFonts w:asciiTheme="majorHAnsi" w:hAnsiTheme="majorHAnsi"/>
                <w:spacing w:val="2"/>
                <w:lang w:val="sr-Cyrl-CS"/>
              </w:rPr>
              <w:t>а</w:t>
            </w:r>
            <w:r w:rsidRPr="00876DFE">
              <w:rPr>
                <w:rFonts w:asciiTheme="majorHAnsi" w:hAnsiTheme="majorHAnsi"/>
                <w:spacing w:val="-1"/>
                <w:lang w:val="sr-Cyrl-CS"/>
              </w:rPr>
              <w:t>зи</w:t>
            </w:r>
            <w:r w:rsidRPr="00876DFE">
              <w:rPr>
                <w:rFonts w:asciiTheme="majorHAnsi" w:hAnsiTheme="majorHAnsi"/>
                <w:lang w:val="sr-Cyrl-CS"/>
              </w:rPr>
              <w:t xml:space="preserve">в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lang w:val="sr-Cyrl-CS"/>
              </w:rPr>
              <w:t>р</w:t>
            </w:r>
            <w:r w:rsidRPr="00876DFE">
              <w:rPr>
                <w:rFonts w:asciiTheme="majorHAnsi" w:hAnsiTheme="majorHAnsi"/>
                <w:spacing w:val="-2"/>
                <w:lang w:val="sr-Cyrl-CS"/>
              </w:rPr>
              <w:t>у</w:t>
            </w:r>
            <w:r w:rsidRPr="00876DFE">
              <w:rPr>
                <w:rFonts w:asciiTheme="majorHAnsi" w:hAnsiTheme="majorHAnsi"/>
                <w:spacing w:val="2"/>
                <w:lang w:val="sr-Cyrl-CS"/>
              </w:rPr>
              <w:t>ч</w:t>
            </w:r>
            <w:r w:rsidRPr="00876DFE">
              <w:rPr>
                <w:rFonts w:asciiTheme="majorHAnsi" w:hAnsiTheme="majorHAnsi"/>
                <w:spacing w:val="-1"/>
                <w:lang w:val="sr-Cyrl-CS"/>
              </w:rPr>
              <w:t>и</w:t>
            </w:r>
            <w:r w:rsidRPr="00876DFE">
              <w:rPr>
                <w:rFonts w:asciiTheme="majorHAnsi" w:hAnsiTheme="majorHAnsi"/>
                <w:lang w:val="sr-Cyrl-CS"/>
              </w:rPr>
              <w:t>о</w:t>
            </w:r>
            <w:r w:rsidRPr="00876DFE">
              <w:rPr>
                <w:rFonts w:asciiTheme="majorHAnsi" w:hAnsiTheme="majorHAnsi"/>
                <w:spacing w:val="-1"/>
                <w:lang w:val="sr-Cyrl-CS"/>
              </w:rPr>
              <w:t>ц</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rPr>
                <w:rFonts w:asciiTheme="majorHAnsi" w:hAnsiTheme="majorHAnsi"/>
                <w:lang w:val="sr-Cyrl-CS"/>
              </w:rPr>
            </w:pPr>
            <w:r w:rsidRPr="00876DFE">
              <w:rPr>
                <w:rFonts w:asciiTheme="majorHAnsi" w:hAnsiTheme="majorHAnsi"/>
                <w:b/>
                <w:lang w:val="es-ES"/>
              </w:rPr>
              <w:t>Центар</w:t>
            </w:r>
            <w:r w:rsidRPr="00876DFE">
              <w:rPr>
                <w:rFonts w:asciiTheme="majorHAnsi" w:hAnsiTheme="majorHAnsi"/>
                <w:b/>
                <w:lang w:val="sr-Cyrl-CS"/>
              </w:rPr>
              <w:t xml:space="preserve"> </w:t>
            </w:r>
            <w:r w:rsidRPr="00876DFE">
              <w:rPr>
                <w:rFonts w:asciiTheme="majorHAnsi" w:hAnsiTheme="majorHAnsi"/>
                <w:b/>
                <w:lang w:val="es-ES"/>
              </w:rPr>
              <w:t>за</w:t>
            </w:r>
            <w:r w:rsidRPr="00876DFE">
              <w:rPr>
                <w:rFonts w:asciiTheme="majorHAnsi" w:hAnsiTheme="majorHAnsi"/>
                <w:b/>
                <w:lang w:val="sr-Cyrl-CS"/>
              </w:rPr>
              <w:t xml:space="preserve"> </w:t>
            </w:r>
            <w:r w:rsidRPr="00876DFE">
              <w:rPr>
                <w:rFonts w:asciiTheme="majorHAnsi" w:hAnsiTheme="majorHAnsi"/>
                <w:b/>
                <w:lang w:val="es-ES"/>
              </w:rPr>
              <w:t>за</w:t>
            </w:r>
            <w:r w:rsidRPr="00876DFE">
              <w:rPr>
                <w:rFonts w:asciiTheme="majorHAnsi" w:hAnsiTheme="majorHAnsi"/>
                <w:b/>
                <w:lang w:val="sr-Cyrl-CS"/>
              </w:rPr>
              <w:t>ш</w:t>
            </w:r>
            <w:r w:rsidRPr="00876DFE">
              <w:rPr>
                <w:rFonts w:asciiTheme="majorHAnsi" w:hAnsiTheme="majorHAnsi"/>
                <w:b/>
                <w:lang w:val="es-ES"/>
              </w:rPr>
              <w:t>титу</w:t>
            </w:r>
            <w:r w:rsidRPr="00876DFE">
              <w:rPr>
                <w:rFonts w:asciiTheme="majorHAnsi" w:hAnsiTheme="majorHAnsi"/>
                <w:b/>
                <w:lang w:val="sr-Cyrl-CS"/>
              </w:rPr>
              <w:t xml:space="preserve"> </w:t>
            </w:r>
            <w:r w:rsidRPr="00876DFE">
              <w:rPr>
                <w:rFonts w:asciiTheme="majorHAnsi" w:hAnsiTheme="majorHAnsi"/>
                <w:b/>
                <w:lang w:val="es-ES"/>
              </w:rPr>
              <w:t>одој</w:t>
            </w:r>
            <w:r w:rsidRPr="00876DFE">
              <w:rPr>
                <w:rFonts w:asciiTheme="majorHAnsi" w:hAnsiTheme="majorHAnsi"/>
                <w:b/>
                <w:lang w:val="sr-Cyrl-CS"/>
              </w:rPr>
              <w:t>ч</w:t>
            </w:r>
            <w:r w:rsidRPr="00876DFE">
              <w:rPr>
                <w:rFonts w:asciiTheme="majorHAnsi" w:hAnsiTheme="majorHAnsi"/>
                <w:b/>
                <w:lang w:val="es-ES"/>
              </w:rPr>
              <w:t>ади</w:t>
            </w:r>
            <w:r w:rsidRPr="00876DFE">
              <w:rPr>
                <w:rFonts w:asciiTheme="majorHAnsi" w:hAnsiTheme="majorHAnsi"/>
                <w:b/>
                <w:lang w:val="sr-Cyrl-CS"/>
              </w:rPr>
              <w:t xml:space="preserve">, </w:t>
            </w:r>
            <w:r w:rsidRPr="00876DFE">
              <w:rPr>
                <w:rFonts w:asciiTheme="majorHAnsi" w:hAnsiTheme="majorHAnsi"/>
                <w:b/>
                <w:lang w:val="es-ES"/>
              </w:rPr>
              <w:t>деце и омладине</w:t>
            </w:r>
          </w:p>
          <w:p w:rsidR="007D39FE" w:rsidRPr="00876DFE" w:rsidRDefault="007D39FE">
            <w:pPr>
              <w:ind w:left="102"/>
              <w:rPr>
                <w:rFonts w:asciiTheme="majorHAnsi" w:hAnsiTheme="majorHAnsi"/>
                <w:lang w:val="sr-Cyrl-CS"/>
              </w:rPr>
            </w:pPr>
          </w:p>
        </w:tc>
      </w:tr>
      <w:tr w:rsidR="007D39FE" w:rsidRPr="00876DFE" w:rsidTr="00876DFE">
        <w:trPr>
          <w:trHeight w:hRule="exact" w:val="691"/>
        </w:trPr>
        <w:tc>
          <w:tcPr>
            <w:tcW w:w="311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ind w:left="102"/>
              <w:rPr>
                <w:rFonts w:asciiTheme="majorHAnsi" w:hAnsiTheme="majorHAnsi"/>
                <w:lang w:val="sr-Cyrl-CS"/>
              </w:rPr>
            </w:pPr>
            <w:r w:rsidRPr="00876DFE">
              <w:rPr>
                <w:rFonts w:asciiTheme="majorHAnsi" w:hAnsiTheme="majorHAnsi"/>
                <w:lang w:val="sr-Cyrl-CS"/>
              </w:rPr>
              <w:t>Адр</w:t>
            </w:r>
            <w:r w:rsidRPr="00876DFE">
              <w:rPr>
                <w:rFonts w:asciiTheme="majorHAnsi" w:hAnsiTheme="majorHAnsi"/>
                <w:spacing w:val="2"/>
                <w:lang w:val="sr-Cyrl-CS"/>
              </w:rPr>
              <w:t>е</w:t>
            </w:r>
            <w:r w:rsidRPr="00876DFE">
              <w:rPr>
                <w:rFonts w:asciiTheme="majorHAnsi" w:hAnsiTheme="majorHAnsi"/>
                <w:spacing w:val="-1"/>
                <w:lang w:val="sr-Cyrl-CS"/>
              </w:rPr>
              <w:t>с</w:t>
            </w:r>
            <w:r w:rsidRPr="00876DFE">
              <w:rPr>
                <w:rFonts w:asciiTheme="majorHAnsi" w:hAnsiTheme="majorHAnsi"/>
                <w:lang w:val="sr-Cyrl-CS"/>
              </w:rPr>
              <w:t xml:space="preserve">а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lang w:val="sr-Cyrl-CS"/>
              </w:rPr>
              <w:t>р</w:t>
            </w:r>
            <w:r w:rsidRPr="00876DFE">
              <w:rPr>
                <w:rFonts w:asciiTheme="majorHAnsi" w:hAnsiTheme="majorHAnsi"/>
                <w:spacing w:val="-2"/>
                <w:lang w:val="sr-Cyrl-CS"/>
              </w:rPr>
              <w:t>у</w:t>
            </w:r>
            <w:r w:rsidRPr="00876DFE">
              <w:rPr>
                <w:rFonts w:asciiTheme="majorHAnsi" w:hAnsiTheme="majorHAnsi"/>
                <w:lang w:val="sr-Cyrl-CS"/>
              </w:rPr>
              <w:t>ч</w:t>
            </w:r>
            <w:r w:rsidRPr="00876DFE">
              <w:rPr>
                <w:rFonts w:asciiTheme="majorHAnsi" w:hAnsiTheme="majorHAnsi"/>
                <w:spacing w:val="-1"/>
                <w:lang w:val="sr-Cyrl-CS"/>
              </w:rPr>
              <w:t>и</w:t>
            </w:r>
            <w:r w:rsidRPr="00876DFE">
              <w:rPr>
                <w:rFonts w:asciiTheme="majorHAnsi" w:hAnsiTheme="majorHAnsi"/>
                <w:spacing w:val="3"/>
                <w:lang w:val="sr-Cyrl-CS"/>
              </w:rPr>
              <w:t>о</w:t>
            </w:r>
            <w:r w:rsidRPr="00876DFE">
              <w:rPr>
                <w:rFonts w:asciiTheme="majorHAnsi" w:hAnsiTheme="majorHAnsi"/>
                <w:spacing w:val="-1"/>
                <w:lang w:val="sr-Cyrl-CS"/>
              </w:rPr>
              <w:t>ц</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4" w:line="100" w:lineRule="exact"/>
              <w:rPr>
                <w:rFonts w:asciiTheme="majorHAnsi" w:hAnsiTheme="majorHAnsi"/>
                <w:lang w:val="sr-Cyrl-CS"/>
              </w:rPr>
            </w:pPr>
          </w:p>
          <w:p w:rsidR="007D39FE" w:rsidRPr="00876DFE" w:rsidRDefault="007D39FE">
            <w:pPr>
              <w:rPr>
                <w:rFonts w:asciiTheme="majorHAnsi" w:hAnsiTheme="majorHAnsi"/>
                <w:lang w:val="sr-Cyrl-CS"/>
              </w:rPr>
            </w:pPr>
            <w:r w:rsidRPr="00876DFE">
              <w:rPr>
                <w:rFonts w:asciiTheme="majorHAnsi" w:hAnsiTheme="majorHAnsi"/>
                <w:spacing w:val="-1"/>
                <w:lang w:val="sr-Cyrl-CS"/>
              </w:rPr>
              <w:t>Б</w:t>
            </w:r>
            <w:r w:rsidRPr="00876DFE">
              <w:rPr>
                <w:rFonts w:asciiTheme="majorHAnsi" w:hAnsiTheme="majorHAnsi"/>
                <w:spacing w:val="2"/>
                <w:lang w:val="sr-Cyrl-CS"/>
              </w:rPr>
              <w:t>е</w:t>
            </w:r>
            <w:r w:rsidRPr="00876DFE">
              <w:rPr>
                <w:rFonts w:asciiTheme="majorHAnsi" w:hAnsiTheme="majorHAnsi"/>
                <w:lang w:val="sr-Cyrl-CS"/>
              </w:rPr>
              <w:t>огр</w:t>
            </w:r>
            <w:r w:rsidRPr="00876DFE">
              <w:rPr>
                <w:rFonts w:asciiTheme="majorHAnsi" w:hAnsiTheme="majorHAnsi"/>
                <w:spacing w:val="2"/>
                <w:lang w:val="sr-Cyrl-CS"/>
              </w:rPr>
              <w:t>а</w:t>
            </w:r>
            <w:r w:rsidRPr="00876DFE">
              <w:rPr>
                <w:rFonts w:asciiTheme="majorHAnsi" w:hAnsiTheme="majorHAnsi"/>
                <w:lang w:val="sr-Cyrl-CS"/>
              </w:rPr>
              <w:t xml:space="preserve">д, </w:t>
            </w:r>
            <w:r w:rsidRPr="00876DFE">
              <w:rPr>
                <w:rFonts w:asciiTheme="majorHAnsi" w:hAnsiTheme="majorHAnsi"/>
                <w:spacing w:val="-2"/>
                <w:lang w:val="sr-Cyrl-CS"/>
              </w:rPr>
              <w:t>у</w:t>
            </w:r>
            <w:r w:rsidRPr="00876DFE">
              <w:rPr>
                <w:rFonts w:asciiTheme="majorHAnsi" w:hAnsiTheme="majorHAnsi"/>
                <w:lang w:val="sr-Cyrl-CS"/>
              </w:rPr>
              <w:t xml:space="preserve">л. </w:t>
            </w:r>
            <w:r w:rsidRPr="00876DFE">
              <w:rPr>
                <w:rFonts w:asciiTheme="majorHAnsi" w:hAnsiTheme="majorHAnsi"/>
                <w:lang w:val="es-ES"/>
              </w:rPr>
              <w:t>Зве</w:t>
            </w:r>
            <w:r w:rsidRPr="00876DFE">
              <w:rPr>
                <w:rFonts w:asciiTheme="majorHAnsi" w:hAnsiTheme="majorHAnsi"/>
                <w:lang w:val="sr-Cyrl-CS"/>
              </w:rPr>
              <w:t>ч</w:t>
            </w:r>
            <w:r w:rsidRPr="00876DFE">
              <w:rPr>
                <w:rFonts w:asciiTheme="majorHAnsi" w:hAnsiTheme="majorHAnsi"/>
                <w:lang w:val="es-ES"/>
              </w:rPr>
              <w:t>анска</w:t>
            </w:r>
            <w:r w:rsidRPr="00876DFE">
              <w:rPr>
                <w:rFonts w:asciiTheme="majorHAnsi" w:hAnsiTheme="majorHAnsi"/>
                <w:lang w:val="sr-Cyrl-CS"/>
              </w:rPr>
              <w:t xml:space="preserve"> бр. 7</w:t>
            </w:r>
          </w:p>
        </w:tc>
      </w:tr>
      <w:tr w:rsidR="007D39FE" w:rsidRPr="00876DFE" w:rsidTr="00876DFE">
        <w:trPr>
          <w:trHeight w:hRule="exact" w:val="613"/>
        </w:trPr>
        <w:tc>
          <w:tcPr>
            <w:tcW w:w="311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before="77"/>
              <w:ind w:left="102"/>
              <w:rPr>
                <w:rFonts w:asciiTheme="majorHAnsi" w:hAnsiTheme="majorHAnsi"/>
                <w:lang w:val="sr-Cyrl-CS"/>
              </w:rPr>
            </w:pPr>
            <w:r w:rsidRPr="00876DFE">
              <w:rPr>
                <w:rFonts w:asciiTheme="majorHAnsi" w:hAnsiTheme="majorHAnsi"/>
                <w:spacing w:val="1"/>
                <w:lang w:val="sr-Cyrl-CS"/>
              </w:rPr>
              <w:t>В</w:t>
            </w:r>
            <w:r w:rsidRPr="00876DFE">
              <w:rPr>
                <w:rFonts w:asciiTheme="majorHAnsi" w:hAnsiTheme="majorHAnsi"/>
                <w:lang w:val="sr-Cyrl-CS"/>
              </w:rPr>
              <w:t>р</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lang w:val="sr-Cyrl-CS"/>
              </w:rPr>
              <w:t xml:space="preserve">а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lang w:val="sr-Cyrl-CS"/>
              </w:rPr>
              <w:t>р</w:t>
            </w:r>
            <w:r w:rsidRPr="00876DFE">
              <w:rPr>
                <w:rFonts w:asciiTheme="majorHAnsi" w:hAnsiTheme="majorHAnsi"/>
                <w:spacing w:val="-2"/>
                <w:lang w:val="sr-Cyrl-CS"/>
              </w:rPr>
              <w:t>у</w:t>
            </w:r>
            <w:r w:rsidRPr="00876DFE">
              <w:rPr>
                <w:rFonts w:asciiTheme="majorHAnsi" w:hAnsiTheme="majorHAnsi"/>
                <w:lang w:val="sr-Cyrl-CS"/>
              </w:rPr>
              <w:t>ч</w:t>
            </w:r>
            <w:r w:rsidRPr="00876DFE">
              <w:rPr>
                <w:rFonts w:asciiTheme="majorHAnsi" w:hAnsiTheme="majorHAnsi"/>
                <w:spacing w:val="-1"/>
                <w:lang w:val="sr-Cyrl-CS"/>
              </w:rPr>
              <w:t>и</w:t>
            </w:r>
            <w:r w:rsidRPr="00876DFE">
              <w:rPr>
                <w:rFonts w:asciiTheme="majorHAnsi" w:hAnsiTheme="majorHAnsi"/>
                <w:lang w:val="sr-Cyrl-CS"/>
              </w:rPr>
              <w:t>о</w:t>
            </w:r>
            <w:r w:rsidRPr="00876DFE">
              <w:rPr>
                <w:rFonts w:asciiTheme="majorHAnsi" w:hAnsiTheme="majorHAnsi"/>
                <w:spacing w:val="-1"/>
                <w:lang w:val="sr-Cyrl-CS"/>
              </w:rPr>
              <w:t>ц</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before="77"/>
              <w:rPr>
                <w:rFonts w:asciiTheme="majorHAnsi" w:hAnsiTheme="majorHAnsi"/>
                <w:lang w:val="sr-Cyrl-CS"/>
              </w:rPr>
            </w:pPr>
            <w:r w:rsidRPr="00876DFE">
              <w:rPr>
                <w:rFonts w:asciiTheme="majorHAnsi" w:hAnsiTheme="majorHAnsi"/>
                <w:lang w:val="sr-Cyrl-CS"/>
              </w:rPr>
              <w:t>Установа</w:t>
            </w:r>
          </w:p>
        </w:tc>
      </w:tr>
      <w:tr w:rsidR="007D39FE" w:rsidRPr="00876DFE" w:rsidTr="00876DFE">
        <w:trPr>
          <w:trHeight w:hRule="exact" w:val="747"/>
        </w:trPr>
        <w:tc>
          <w:tcPr>
            <w:tcW w:w="311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line="260" w:lineRule="exact"/>
              <w:ind w:left="102"/>
              <w:rPr>
                <w:rFonts w:asciiTheme="majorHAnsi" w:hAnsiTheme="majorHAnsi"/>
                <w:lang w:val="sr-Cyrl-CS"/>
              </w:rPr>
            </w:pPr>
            <w:r w:rsidRPr="00876DFE">
              <w:rPr>
                <w:rFonts w:asciiTheme="majorHAnsi" w:hAnsiTheme="majorHAnsi"/>
                <w:spacing w:val="1"/>
                <w:lang w:val="sr-Cyrl-CS"/>
              </w:rPr>
              <w:t>В</w:t>
            </w:r>
            <w:r w:rsidRPr="00876DFE">
              <w:rPr>
                <w:rFonts w:asciiTheme="majorHAnsi" w:hAnsiTheme="majorHAnsi"/>
                <w:lang w:val="sr-Cyrl-CS"/>
              </w:rPr>
              <w:t>р</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lang w:val="sr-Cyrl-CS"/>
              </w:rPr>
              <w:t xml:space="preserve">а </w:t>
            </w:r>
            <w:r w:rsidRPr="00876DFE">
              <w:rPr>
                <w:rFonts w:asciiTheme="majorHAnsi" w:hAnsiTheme="majorHAnsi"/>
                <w:spacing w:val="-1"/>
                <w:lang w:val="sr-Cyrl-CS"/>
              </w:rPr>
              <w:t>п</w:t>
            </w:r>
            <w:r w:rsidRPr="00876DFE">
              <w:rPr>
                <w:rFonts w:asciiTheme="majorHAnsi" w:hAnsiTheme="majorHAnsi"/>
                <w:lang w:val="sr-Cyrl-CS"/>
              </w:rPr>
              <w:t>о</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spacing w:val="-2"/>
                <w:lang w:val="sr-Cyrl-CS"/>
              </w:rPr>
              <w:t>у</w:t>
            </w:r>
            <w:r w:rsidRPr="00876DFE">
              <w:rPr>
                <w:rFonts w:asciiTheme="majorHAnsi" w:hAnsiTheme="majorHAnsi"/>
                <w:spacing w:val="-1"/>
                <w:lang w:val="sr-Cyrl-CS"/>
              </w:rPr>
              <w:t>п</w:t>
            </w:r>
            <w:r w:rsidRPr="00876DFE">
              <w:rPr>
                <w:rFonts w:asciiTheme="majorHAnsi" w:hAnsiTheme="majorHAnsi"/>
                <w:spacing w:val="1"/>
                <w:lang w:val="sr-Cyrl-CS"/>
              </w:rPr>
              <w:t>к</w:t>
            </w:r>
            <w:r w:rsidRPr="00876DFE">
              <w:rPr>
                <w:rFonts w:asciiTheme="majorHAnsi" w:hAnsiTheme="majorHAnsi"/>
                <w:lang w:val="sr-Cyrl-CS"/>
              </w:rPr>
              <w:t xml:space="preserve">а </w:t>
            </w:r>
            <w:r w:rsidRPr="00876DFE">
              <w:rPr>
                <w:rFonts w:asciiTheme="majorHAnsi" w:hAnsiTheme="majorHAnsi"/>
                <w:spacing w:val="1"/>
                <w:lang w:val="sr-Cyrl-CS"/>
              </w:rPr>
              <w:t>ј</w:t>
            </w:r>
            <w:r w:rsidRPr="00876DFE">
              <w:rPr>
                <w:rFonts w:asciiTheme="majorHAnsi" w:hAnsiTheme="majorHAnsi"/>
                <w:spacing w:val="2"/>
                <w:lang w:val="sr-Cyrl-CS"/>
              </w:rPr>
              <w:t>а</w:t>
            </w:r>
            <w:r w:rsidRPr="00876DFE">
              <w:rPr>
                <w:rFonts w:asciiTheme="majorHAnsi" w:hAnsiTheme="majorHAnsi"/>
                <w:lang w:val="sr-Cyrl-CS"/>
              </w:rPr>
              <w:t>в</w:t>
            </w:r>
            <w:r w:rsidRPr="00876DFE">
              <w:rPr>
                <w:rFonts w:asciiTheme="majorHAnsi" w:hAnsiTheme="majorHAnsi"/>
                <w:spacing w:val="-1"/>
                <w:lang w:val="sr-Cyrl-CS"/>
              </w:rPr>
              <w:t>н</w:t>
            </w:r>
            <w:r w:rsidRPr="00876DFE">
              <w:rPr>
                <w:rFonts w:asciiTheme="majorHAnsi" w:hAnsiTheme="majorHAnsi"/>
                <w:lang w:val="sr-Cyrl-CS"/>
              </w:rPr>
              <w:t>е</w:t>
            </w:r>
          </w:p>
          <w:p w:rsidR="007D39FE" w:rsidRPr="00876DFE" w:rsidRDefault="007D39FE">
            <w:pPr>
              <w:ind w:left="102"/>
              <w:rPr>
                <w:rFonts w:asciiTheme="majorHAnsi" w:hAnsiTheme="majorHAnsi"/>
                <w:lang w:val="sr-Cyrl-CS"/>
              </w:rPr>
            </w:pP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spacing w:val="1"/>
                <w:lang w:val="sr-Cyrl-CS"/>
              </w:rPr>
              <w:t>б</w:t>
            </w:r>
            <w:r w:rsidRPr="00876DFE">
              <w:rPr>
                <w:rFonts w:asciiTheme="majorHAnsi" w:hAnsiTheme="majorHAnsi"/>
                <w:spacing w:val="2"/>
                <w:lang w:val="sr-Cyrl-CS"/>
              </w:rPr>
              <w:t>а</w:t>
            </w:r>
            <w:r w:rsidRPr="00876DFE">
              <w:rPr>
                <w:rFonts w:asciiTheme="majorHAnsi" w:hAnsiTheme="majorHAnsi"/>
                <w:lang w:val="sr-Cyrl-CS"/>
              </w:rPr>
              <w:t>в</w:t>
            </w:r>
            <w:r w:rsidRPr="00876DFE">
              <w:rPr>
                <w:rFonts w:asciiTheme="majorHAnsi" w:hAnsiTheme="majorHAnsi"/>
                <w:spacing w:val="-1"/>
                <w:lang w:val="sr-Cyrl-CS"/>
              </w:rPr>
              <w:t>к</w:t>
            </w:r>
            <w:r w:rsidRPr="00876DFE">
              <w:rPr>
                <w:rFonts w:asciiTheme="majorHAnsi" w:hAnsiTheme="majorHAnsi"/>
                <w:spacing w:val="2"/>
                <w:lang w:val="sr-Cyrl-CS"/>
              </w:rPr>
              <w:t>е</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line="260" w:lineRule="exact"/>
              <w:rPr>
                <w:rFonts w:asciiTheme="majorHAnsi" w:hAnsiTheme="majorHAnsi"/>
              </w:rPr>
            </w:pPr>
            <w:r w:rsidRPr="00876DFE">
              <w:rPr>
                <w:rFonts w:asciiTheme="majorHAnsi" w:hAnsiTheme="majorHAnsi"/>
              </w:rPr>
              <w:t>П</w:t>
            </w:r>
            <w:r w:rsidRPr="00876DFE">
              <w:rPr>
                <w:rFonts w:asciiTheme="majorHAnsi" w:hAnsiTheme="majorHAnsi"/>
                <w:lang w:val="sr-Cyrl-CS"/>
              </w:rPr>
              <w:t xml:space="preserve">оступак </w:t>
            </w:r>
            <w:r w:rsidRPr="00876DFE">
              <w:rPr>
                <w:rFonts w:asciiTheme="majorHAnsi" w:hAnsiTheme="majorHAnsi"/>
              </w:rPr>
              <w:t>набавке</w:t>
            </w:r>
            <w:r w:rsidRPr="00876DFE">
              <w:rPr>
                <w:rFonts w:asciiTheme="majorHAnsi" w:hAnsiTheme="majorHAnsi"/>
                <w:lang w:val="sr-Cyrl-CS"/>
              </w:rPr>
              <w:t xml:space="preserve"> </w:t>
            </w:r>
            <w:r w:rsidRPr="00876DFE">
              <w:rPr>
                <w:rFonts w:asciiTheme="majorHAnsi" w:hAnsiTheme="majorHAnsi"/>
              </w:rPr>
              <w:t>путем</w:t>
            </w:r>
            <w:r w:rsidRPr="00876DFE">
              <w:rPr>
                <w:rFonts w:asciiTheme="majorHAnsi" w:hAnsiTheme="majorHAnsi"/>
                <w:lang w:val="sr-Cyrl-CS"/>
              </w:rPr>
              <w:t xml:space="preserve"> </w:t>
            </w:r>
            <w:r w:rsidRPr="00876DFE">
              <w:rPr>
                <w:rFonts w:asciiTheme="majorHAnsi" w:hAnsiTheme="majorHAnsi"/>
              </w:rPr>
              <w:t>наруџбенице</w:t>
            </w:r>
          </w:p>
          <w:p w:rsidR="007D39FE" w:rsidRPr="00876DFE" w:rsidRDefault="004C606D">
            <w:pPr>
              <w:rPr>
                <w:rFonts w:asciiTheme="majorHAnsi" w:hAnsiTheme="majorHAnsi"/>
                <w:color w:val="FF0000"/>
              </w:rPr>
            </w:pPr>
            <w:r w:rsidRPr="00876DFE">
              <w:rPr>
                <w:rFonts w:asciiTheme="majorHAnsi" w:hAnsiTheme="majorHAnsi"/>
                <w:lang w:val="sr-Cyrl-CS"/>
              </w:rPr>
              <w:t xml:space="preserve">бр. </w:t>
            </w:r>
            <w:r w:rsidR="000A3A2F" w:rsidRPr="00F728AE">
              <w:rPr>
                <w:rFonts w:asciiTheme="majorHAnsi" w:hAnsiTheme="majorHAnsi"/>
                <w:color w:val="000000" w:themeColor="text1"/>
              </w:rPr>
              <w:t>3</w:t>
            </w:r>
            <w:r w:rsidR="007D39FE" w:rsidRPr="00F728AE">
              <w:rPr>
                <w:rFonts w:asciiTheme="majorHAnsi" w:hAnsiTheme="majorHAnsi"/>
                <w:b/>
                <w:color w:val="000000" w:themeColor="text1"/>
                <w:lang w:val="sr-Cyrl-CS"/>
              </w:rPr>
              <w:t>/</w:t>
            </w:r>
            <w:r w:rsidR="00D74638" w:rsidRPr="00876DFE">
              <w:rPr>
                <w:rFonts w:asciiTheme="majorHAnsi" w:hAnsiTheme="majorHAnsi"/>
                <w:lang w:val="sr-Cyrl-CS"/>
              </w:rPr>
              <w:t>2</w:t>
            </w:r>
            <w:r w:rsidR="000A3A2F">
              <w:rPr>
                <w:rFonts w:asciiTheme="majorHAnsi" w:hAnsiTheme="majorHAnsi"/>
                <w:lang w:val="sr-Cyrl-CS"/>
              </w:rPr>
              <w:t>3</w:t>
            </w:r>
          </w:p>
        </w:tc>
      </w:tr>
      <w:tr w:rsidR="007D39FE" w:rsidRPr="00876DFE" w:rsidTr="00876DFE">
        <w:trPr>
          <w:trHeight w:hRule="exact" w:val="613"/>
        </w:trPr>
        <w:tc>
          <w:tcPr>
            <w:tcW w:w="3112"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before="77"/>
              <w:ind w:left="102"/>
              <w:rPr>
                <w:rFonts w:asciiTheme="majorHAnsi" w:hAnsiTheme="majorHAnsi"/>
                <w:lang w:val="sr-Cyrl-CS"/>
              </w:rPr>
            </w:pPr>
            <w:r w:rsidRPr="00876DFE">
              <w:rPr>
                <w:rFonts w:asciiTheme="majorHAnsi" w:hAnsiTheme="majorHAnsi"/>
                <w:spacing w:val="1"/>
                <w:lang w:val="sr-Cyrl-CS"/>
              </w:rPr>
              <w:t>В</w:t>
            </w:r>
            <w:r w:rsidRPr="00876DFE">
              <w:rPr>
                <w:rFonts w:asciiTheme="majorHAnsi" w:hAnsiTheme="majorHAnsi"/>
                <w:lang w:val="sr-Cyrl-CS"/>
              </w:rPr>
              <w:t>р</w:t>
            </w:r>
            <w:r w:rsidRPr="00876DFE">
              <w:rPr>
                <w:rFonts w:asciiTheme="majorHAnsi" w:hAnsiTheme="majorHAnsi"/>
                <w:spacing w:val="2"/>
                <w:lang w:val="sr-Cyrl-CS"/>
              </w:rPr>
              <w:t>с</w:t>
            </w:r>
            <w:r w:rsidRPr="00876DFE">
              <w:rPr>
                <w:rFonts w:asciiTheme="majorHAnsi" w:hAnsiTheme="majorHAnsi"/>
                <w:spacing w:val="-1"/>
                <w:lang w:val="sr-Cyrl-CS"/>
              </w:rPr>
              <w:t>т</w:t>
            </w:r>
            <w:r w:rsidRPr="00876DFE">
              <w:rPr>
                <w:rFonts w:asciiTheme="majorHAnsi" w:hAnsiTheme="majorHAnsi"/>
                <w:lang w:val="sr-Cyrl-CS"/>
              </w:rPr>
              <w:t xml:space="preserve">а </w:t>
            </w:r>
            <w:r w:rsidRPr="00876DFE">
              <w:rPr>
                <w:rFonts w:asciiTheme="majorHAnsi" w:hAnsiTheme="majorHAnsi"/>
                <w:spacing w:val="-1"/>
                <w:lang w:val="sr-Cyrl-CS"/>
              </w:rPr>
              <w:t>п</w:t>
            </w:r>
            <w:r w:rsidRPr="00876DFE">
              <w:rPr>
                <w:rFonts w:asciiTheme="majorHAnsi" w:hAnsiTheme="majorHAnsi"/>
                <w:lang w:val="sr-Cyrl-CS"/>
              </w:rPr>
              <w:t>р</w:t>
            </w:r>
            <w:r w:rsidRPr="00876DFE">
              <w:rPr>
                <w:rFonts w:asciiTheme="majorHAnsi" w:hAnsiTheme="majorHAnsi"/>
                <w:spacing w:val="2"/>
                <w:lang w:val="sr-Cyrl-CS"/>
              </w:rPr>
              <w:t>е</w:t>
            </w:r>
            <w:r w:rsidRPr="00876DFE">
              <w:rPr>
                <w:rFonts w:asciiTheme="majorHAnsi" w:hAnsiTheme="majorHAnsi"/>
                <w:spacing w:val="1"/>
                <w:lang w:val="sr-Cyrl-CS"/>
              </w:rPr>
              <w:t>д</w:t>
            </w:r>
            <w:r w:rsidRPr="00876DFE">
              <w:rPr>
                <w:rFonts w:asciiTheme="majorHAnsi" w:hAnsiTheme="majorHAnsi"/>
                <w:lang w:val="sr-Cyrl-CS"/>
              </w:rPr>
              <w:t>м</w:t>
            </w:r>
            <w:r w:rsidRPr="00876DFE">
              <w:rPr>
                <w:rFonts w:asciiTheme="majorHAnsi" w:hAnsiTheme="majorHAnsi"/>
                <w:spacing w:val="-1"/>
                <w:lang w:val="sr-Cyrl-CS"/>
              </w:rPr>
              <w:t>е</w:t>
            </w:r>
            <w:r w:rsidRPr="00876DFE">
              <w:rPr>
                <w:rFonts w:asciiTheme="majorHAnsi" w:hAnsiTheme="majorHAnsi"/>
                <w:spacing w:val="1"/>
                <w:lang w:val="sr-Cyrl-CS"/>
              </w:rPr>
              <w:t>т</w:t>
            </w:r>
            <w:r w:rsidRPr="00876DFE">
              <w:rPr>
                <w:rFonts w:asciiTheme="majorHAnsi" w:hAnsiTheme="majorHAnsi"/>
                <w:spacing w:val="2"/>
                <w:lang w:val="sr-Cyrl-CS"/>
              </w:rPr>
              <w:t>а</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hideMark/>
          </w:tcPr>
          <w:p w:rsidR="007D39FE" w:rsidRPr="00876DFE" w:rsidRDefault="00F5434B">
            <w:pPr>
              <w:spacing w:before="77"/>
              <w:rPr>
                <w:rFonts w:asciiTheme="majorHAnsi" w:hAnsiTheme="majorHAnsi"/>
                <w:lang w:val="sr-Cyrl-CS"/>
              </w:rPr>
            </w:pPr>
            <w:r w:rsidRPr="00876DFE">
              <w:rPr>
                <w:rFonts w:asciiTheme="majorHAnsi" w:hAnsiTheme="majorHAnsi"/>
                <w:lang w:val="sr-Cyrl-CS"/>
              </w:rPr>
              <w:t>Радови</w:t>
            </w:r>
          </w:p>
        </w:tc>
      </w:tr>
      <w:tr w:rsidR="007D39FE" w:rsidRPr="00876DFE" w:rsidTr="00876DFE">
        <w:trPr>
          <w:trHeight w:hRule="exact" w:val="3415"/>
        </w:trPr>
        <w:tc>
          <w:tcPr>
            <w:tcW w:w="311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5" w:line="260" w:lineRule="exact"/>
              <w:rPr>
                <w:rFonts w:asciiTheme="majorHAnsi" w:hAnsiTheme="majorHAnsi"/>
                <w:lang w:val="sr-Cyrl-CS"/>
              </w:rPr>
            </w:pPr>
          </w:p>
          <w:p w:rsidR="007D39FE" w:rsidRPr="00876DFE" w:rsidRDefault="007D39FE">
            <w:pPr>
              <w:ind w:left="102" w:right="262"/>
              <w:rPr>
                <w:rFonts w:asciiTheme="majorHAnsi" w:hAnsiTheme="majorHAnsi"/>
                <w:lang w:val="sr-Cyrl-CS"/>
              </w:rPr>
            </w:pPr>
            <w:r w:rsidRPr="00876DFE">
              <w:rPr>
                <w:rFonts w:asciiTheme="majorHAnsi" w:hAnsiTheme="majorHAnsi"/>
                <w:lang w:val="sr-Cyrl-CS"/>
              </w:rPr>
              <w:t>О</w:t>
            </w:r>
            <w:r w:rsidRPr="00876DFE">
              <w:rPr>
                <w:rFonts w:asciiTheme="majorHAnsi" w:hAnsiTheme="majorHAnsi"/>
                <w:spacing w:val="-1"/>
                <w:lang w:val="sr-Cyrl-CS"/>
              </w:rPr>
              <w:t>пи</w:t>
            </w:r>
            <w:r w:rsidRPr="00876DFE">
              <w:rPr>
                <w:rFonts w:asciiTheme="majorHAnsi" w:hAnsiTheme="majorHAnsi"/>
                <w:lang w:val="sr-Cyrl-CS"/>
              </w:rPr>
              <w:t>с</w:t>
            </w:r>
            <w:r w:rsidRPr="00876DFE">
              <w:rPr>
                <w:rFonts w:asciiTheme="majorHAnsi" w:hAnsiTheme="majorHAnsi"/>
                <w:spacing w:val="-1"/>
                <w:lang w:val="sr-Cyrl-CS"/>
              </w:rPr>
              <w:t xml:space="preserve"> п</w:t>
            </w:r>
            <w:r w:rsidRPr="00876DFE">
              <w:rPr>
                <w:rFonts w:asciiTheme="majorHAnsi" w:hAnsiTheme="majorHAnsi"/>
                <w:lang w:val="sr-Cyrl-CS"/>
              </w:rPr>
              <w:t>р</w:t>
            </w:r>
            <w:r w:rsidRPr="00876DFE">
              <w:rPr>
                <w:rFonts w:asciiTheme="majorHAnsi" w:hAnsiTheme="majorHAnsi"/>
                <w:spacing w:val="2"/>
                <w:lang w:val="sr-Cyrl-CS"/>
              </w:rPr>
              <w:t>е</w:t>
            </w:r>
            <w:r w:rsidRPr="00876DFE">
              <w:rPr>
                <w:rFonts w:asciiTheme="majorHAnsi" w:hAnsiTheme="majorHAnsi"/>
                <w:spacing w:val="1"/>
                <w:lang w:val="sr-Cyrl-CS"/>
              </w:rPr>
              <w:t>д</w:t>
            </w:r>
            <w:r w:rsidRPr="00876DFE">
              <w:rPr>
                <w:rFonts w:asciiTheme="majorHAnsi" w:hAnsiTheme="majorHAnsi"/>
                <w:lang w:val="sr-Cyrl-CS"/>
              </w:rPr>
              <w:t>м</w:t>
            </w:r>
            <w:r w:rsidRPr="00876DFE">
              <w:rPr>
                <w:rFonts w:asciiTheme="majorHAnsi" w:hAnsiTheme="majorHAnsi"/>
                <w:spacing w:val="2"/>
                <w:lang w:val="sr-Cyrl-CS"/>
              </w:rPr>
              <w:t>е</w:t>
            </w:r>
            <w:r w:rsidRPr="00876DFE">
              <w:rPr>
                <w:rFonts w:asciiTheme="majorHAnsi" w:hAnsiTheme="majorHAnsi"/>
                <w:spacing w:val="-1"/>
                <w:lang w:val="sr-Cyrl-CS"/>
              </w:rPr>
              <w:t>т</w:t>
            </w:r>
            <w:r w:rsidRPr="00876DFE">
              <w:rPr>
                <w:rFonts w:asciiTheme="majorHAnsi" w:hAnsiTheme="majorHAnsi"/>
                <w:lang w:val="sr-Cyrl-CS"/>
              </w:rPr>
              <w:t>а</w:t>
            </w:r>
            <w:r w:rsidR="004B4D74">
              <w:rPr>
                <w:rFonts w:asciiTheme="majorHAnsi" w:hAnsiTheme="majorHAnsi"/>
                <w:lang w:val="sr-Latn-RS"/>
              </w:rPr>
              <w:t xml:space="preserve">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spacing w:val="-2"/>
                <w:lang w:val="sr-Cyrl-CS"/>
              </w:rPr>
              <w:t>б</w:t>
            </w:r>
            <w:r w:rsidRPr="00876DFE">
              <w:rPr>
                <w:rFonts w:asciiTheme="majorHAnsi" w:hAnsiTheme="majorHAnsi"/>
                <w:spacing w:val="2"/>
                <w:lang w:val="sr-Cyrl-CS"/>
              </w:rPr>
              <w:t>а</w:t>
            </w:r>
            <w:r w:rsidRPr="00876DFE">
              <w:rPr>
                <w:rFonts w:asciiTheme="majorHAnsi" w:hAnsiTheme="majorHAnsi"/>
                <w:lang w:val="sr-Cyrl-CS"/>
              </w:rPr>
              <w:t>в</w:t>
            </w:r>
            <w:r w:rsidRPr="00876DFE">
              <w:rPr>
                <w:rFonts w:asciiTheme="majorHAnsi" w:hAnsiTheme="majorHAnsi"/>
                <w:spacing w:val="1"/>
                <w:lang w:val="sr-Cyrl-CS"/>
              </w:rPr>
              <w:t>к</w:t>
            </w:r>
            <w:r w:rsidRPr="00876DFE">
              <w:rPr>
                <w:rFonts w:asciiTheme="majorHAnsi" w:hAnsiTheme="majorHAnsi"/>
                <w:spacing w:val="-1"/>
                <w:lang w:val="sr-Cyrl-CS"/>
              </w:rPr>
              <w:t>е</w:t>
            </w:r>
            <w:r w:rsidRPr="00876DFE">
              <w:rPr>
                <w:rFonts w:asciiTheme="majorHAnsi" w:hAnsiTheme="majorHAnsi"/>
                <w:lang w:val="sr-Cyrl-CS"/>
              </w:rPr>
              <w:t xml:space="preserve">, </w:t>
            </w:r>
            <w:r w:rsidRPr="00876DFE">
              <w:rPr>
                <w:rFonts w:asciiTheme="majorHAnsi" w:hAnsiTheme="majorHAnsi"/>
                <w:spacing w:val="-1"/>
                <w:lang w:val="sr-Cyrl-CS"/>
              </w:rPr>
              <w:t>н</w:t>
            </w:r>
            <w:r w:rsidRPr="00876DFE">
              <w:rPr>
                <w:rFonts w:asciiTheme="majorHAnsi" w:hAnsiTheme="majorHAnsi"/>
                <w:spacing w:val="2"/>
                <w:lang w:val="sr-Cyrl-CS"/>
              </w:rPr>
              <w:t>а</w:t>
            </w:r>
            <w:r w:rsidRPr="00876DFE">
              <w:rPr>
                <w:rFonts w:asciiTheme="majorHAnsi" w:hAnsiTheme="majorHAnsi"/>
                <w:spacing w:val="-1"/>
                <w:lang w:val="sr-Cyrl-CS"/>
              </w:rPr>
              <w:t>зи</w:t>
            </w:r>
            <w:r w:rsidRPr="00876DFE">
              <w:rPr>
                <w:rFonts w:asciiTheme="majorHAnsi" w:hAnsiTheme="majorHAnsi"/>
                <w:lang w:val="sr-Cyrl-CS"/>
              </w:rPr>
              <w:t>ви о</w:t>
            </w:r>
            <w:r w:rsidRPr="00876DFE">
              <w:rPr>
                <w:rFonts w:asciiTheme="majorHAnsi" w:hAnsiTheme="majorHAnsi"/>
                <w:spacing w:val="-1"/>
                <w:lang w:val="sr-Cyrl-CS"/>
              </w:rPr>
              <w:t>зн</w:t>
            </w:r>
            <w:r w:rsidRPr="00876DFE">
              <w:rPr>
                <w:rFonts w:asciiTheme="majorHAnsi" w:hAnsiTheme="majorHAnsi"/>
                <w:spacing w:val="2"/>
                <w:lang w:val="sr-Cyrl-CS"/>
              </w:rPr>
              <w:t>а</w:t>
            </w:r>
            <w:r w:rsidRPr="00876DFE">
              <w:rPr>
                <w:rFonts w:asciiTheme="majorHAnsi" w:hAnsiTheme="majorHAnsi"/>
                <w:spacing w:val="1"/>
                <w:lang w:val="sr-Cyrl-CS"/>
              </w:rPr>
              <w:t>к</w:t>
            </w:r>
            <w:r w:rsidRPr="00876DFE">
              <w:rPr>
                <w:rFonts w:asciiTheme="majorHAnsi" w:hAnsiTheme="majorHAnsi"/>
                <w:lang w:val="sr-Cyrl-CS"/>
              </w:rPr>
              <w:t>а</w:t>
            </w:r>
            <w:r w:rsidR="004B4D74">
              <w:rPr>
                <w:rFonts w:asciiTheme="majorHAnsi" w:hAnsiTheme="majorHAnsi"/>
                <w:lang w:val="sr-Latn-RS"/>
              </w:rPr>
              <w:t xml:space="preserve"> </w:t>
            </w:r>
            <w:r w:rsidRPr="00876DFE">
              <w:rPr>
                <w:rFonts w:asciiTheme="majorHAnsi" w:hAnsiTheme="majorHAnsi"/>
                <w:spacing w:val="-1"/>
                <w:lang w:val="sr-Cyrl-CS"/>
              </w:rPr>
              <w:t>и</w:t>
            </w:r>
            <w:r w:rsidRPr="00876DFE">
              <w:rPr>
                <w:rFonts w:asciiTheme="majorHAnsi" w:hAnsiTheme="majorHAnsi"/>
                <w:lang w:val="sr-Cyrl-CS"/>
              </w:rPr>
              <w:t>з</w:t>
            </w:r>
          </w:p>
          <w:p w:rsidR="007D39FE" w:rsidRPr="00876DFE" w:rsidRDefault="007D39FE">
            <w:pPr>
              <w:ind w:left="102"/>
              <w:rPr>
                <w:rFonts w:asciiTheme="majorHAnsi" w:hAnsiTheme="majorHAnsi"/>
                <w:lang w:val="sr-Cyrl-CS"/>
              </w:rPr>
            </w:pPr>
            <w:r w:rsidRPr="00876DFE">
              <w:rPr>
                <w:rFonts w:asciiTheme="majorHAnsi" w:hAnsiTheme="majorHAnsi"/>
                <w:shd w:val="clear" w:color="auto" w:fill="FFFFFF"/>
              </w:rPr>
              <w:t>Јединственог</w:t>
            </w:r>
            <w:r w:rsidRPr="00876DFE">
              <w:rPr>
                <w:rFonts w:asciiTheme="majorHAnsi" w:hAnsiTheme="majorHAnsi"/>
                <w:shd w:val="clear" w:color="auto" w:fill="FFFFFF"/>
                <w:lang w:val="sr-Cyrl-CS"/>
              </w:rPr>
              <w:t xml:space="preserve"> </w:t>
            </w:r>
            <w:r w:rsidRPr="00876DFE">
              <w:rPr>
                <w:rFonts w:asciiTheme="majorHAnsi" w:hAnsiTheme="majorHAnsi"/>
                <w:shd w:val="clear" w:color="auto" w:fill="FFFFFF"/>
              </w:rPr>
              <w:t>речника</w:t>
            </w:r>
            <w:r w:rsidRPr="00876DFE">
              <w:rPr>
                <w:rFonts w:asciiTheme="majorHAnsi" w:hAnsiTheme="majorHAnsi"/>
                <w:shd w:val="clear" w:color="auto" w:fill="FFFFFF"/>
                <w:lang w:val="sr-Cyrl-CS"/>
              </w:rPr>
              <w:t xml:space="preserve"> </w:t>
            </w:r>
            <w:r w:rsidRPr="00876DFE">
              <w:rPr>
                <w:rFonts w:asciiTheme="majorHAnsi" w:hAnsiTheme="majorHAnsi"/>
                <w:shd w:val="clear" w:color="auto" w:fill="FFFFFF"/>
              </w:rPr>
              <w:t>набавке СРV</w:t>
            </w:r>
            <w:r w:rsidRPr="00876DFE">
              <w:rPr>
                <w:rFonts w:asciiTheme="majorHAnsi" w:hAnsiTheme="majorHAnsi"/>
                <w:lang w:val="sr-Cyrl-CS"/>
              </w:rPr>
              <w:t>:</w:t>
            </w:r>
          </w:p>
        </w:tc>
        <w:tc>
          <w:tcPr>
            <w:tcW w:w="6388" w:type="dxa"/>
            <w:tcBorders>
              <w:top w:val="single" w:sz="6" w:space="0" w:color="000000"/>
              <w:left w:val="single" w:sz="6" w:space="0" w:color="000000"/>
              <w:bottom w:val="single" w:sz="6" w:space="0" w:color="000000"/>
              <w:right w:val="single" w:sz="6" w:space="0" w:color="000000"/>
            </w:tcBorders>
          </w:tcPr>
          <w:p w:rsidR="00F728AE" w:rsidRPr="00F728AE" w:rsidRDefault="00F5434B" w:rsidP="00F728AE">
            <w:pPr>
              <w:jc w:val="both"/>
              <w:rPr>
                <w:rStyle w:val="Strong"/>
                <w:rFonts w:ascii="Cambria" w:hAnsi="Cambria"/>
                <w:i/>
                <w:color w:val="FF0000"/>
              </w:rPr>
            </w:pPr>
            <w:r w:rsidRPr="00876DFE">
              <w:rPr>
                <w:rFonts w:asciiTheme="majorHAnsi" w:eastAsia="TimesNewRomanPSMT" w:hAnsiTheme="majorHAnsi"/>
                <w:lang w:val="sr-Cyrl-CS"/>
              </w:rPr>
              <w:t>Набавка</w:t>
            </w:r>
            <w:r w:rsidRPr="00876DFE">
              <w:rPr>
                <w:rFonts w:asciiTheme="majorHAnsi" w:eastAsia="TimesNewRomanPSMT" w:hAnsiTheme="majorHAnsi"/>
              </w:rPr>
              <w:t>-</w:t>
            </w:r>
            <w:r w:rsidR="00876DFE">
              <w:rPr>
                <w:rFonts w:asciiTheme="majorHAnsi" w:hAnsiTheme="majorHAnsi" w:cs="Tahoma"/>
                <w:shd w:val="clear" w:color="auto" w:fill="FFFFFF"/>
                <w:lang w:val="sr-Cyrl-RS"/>
              </w:rPr>
              <w:t xml:space="preserve"> </w:t>
            </w:r>
            <w:r w:rsidR="00F728AE" w:rsidRPr="00910AB0">
              <w:rPr>
                <w:rFonts w:asciiTheme="majorHAnsi" w:eastAsia="TimesNewRomanPSMT" w:hAnsiTheme="majorHAnsi"/>
                <w:color w:val="000000" w:themeColor="text1"/>
                <w:lang w:val="sr-Cyrl-CS"/>
              </w:rPr>
              <w:t>Набавка</w:t>
            </w:r>
            <w:r w:rsidR="00F728AE" w:rsidRPr="00910AB0">
              <w:rPr>
                <w:rFonts w:asciiTheme="majorHAnsi" w:eastAsia="TimesNewRomanPSMT" w:hAnsiTheme="majorHAnsi"/>
                <w:color w:val="000000" w:themeColor="text1"/>
                <w:lang w:val="sr-Cyrl-RS"/>
              </w:rPr>
              <w:t xml:space="preserve"> радова</w:t>
            </w:r>
            <w:r w:rsidR="00F728AE" w:rsidRPr="00910AB0">
              <w:rPr>
                <w:rFonts w:asciiTheme="majorHAnsi" w:eastAsia="TimesNewRomanPSMT" w:hAnsiTheme="majorHAnsi"/>
                <w:i/>
                <w:color w:val="000000" w:themeColor="text1"/>
              </w:rPr>
              <w:t>-</w:t>
            </w:r>
            <w:r w:rsidR="00F728AE" w:rsidRPr="00910AB0">
              <w:rPr>
                <w:rFonts w:asciiTheme="majorHAnsi" w:hAnsiTheme="majorHAnsi" w:cs="Tahoma"/>
                <w:i/>
                <w:color w:val="000000" w:themeColor="text1"/>
                <w:shd w:val="clear" w:color="auto" w:fill="FFFFFF"/>
                <w:lang w:val="sr-Cyrl-RS"/>
              </w:rPr>
              <w:t xml:space="preserve"> </w:t>
            </w:r>
            <w:r w:rsidR="00F728AE"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r w:rsidR="00F728AE" w:rsidRPr="00F728AE">
              <w:rPr>
                <w:rStyle w:val="Emphasis"/>
                <w:rFonts w:ascii="Cambria" w:hAnsi="Cambria"/>
                <w:i w:val="0"/>
                <w:color w:val="000000" w:themeColor="text1"/>
              </w:rPr>
              <w:t>.</w:t>
            </w:r>
          </w:p>
          <w:p w:rsidR="00F728AE" w:rsidRDefault="00F728AE" w:rsidP="001E5B93">
            <w:pPr>
              <w:jc w:val="both"/>
              <w:rPr>
                <w:rFonts w:ascii="Cambria" w:hAnsi="Cambria" w:cs="Tahoma"/>
                <w:color w:val="000000" w:themeColor="text1"/>
                <w:shd w:val="clear" w:color="auto" w:fill="FFFFFF"/>
              </w:rPr>
            </w:pPr>
          </w:p>
          <w:p w:rsidR="001E5B93" w:rsidRDefault="001E5B93" w:rsidP="001E5B93">
            <w:pPr>
              <w:jc w:val="both"/>
              <w:rPr>
                <w:rFonts w:ascii="Cambria" w:hAnsi="Cambria" w:cs="Tahoma"/>
                <w:color w:val="000000" w:themeColor="text1"/>
                <w:shd w:val="clear" w:color="auto" w:fill="FFFFFF"/>
                <w:lang w:val="sr-Cyrl-RS"/>
              </w:rPr>
            </w:pPr>
            <w:r w:rsidRPr="00B22209">
              <w:rPr>
                <w:rFonts w:ascii="Cambria" w:hAnsi="Cambria" w:cs="Tahoma"/>
                <w:color w:val="000000" w:themeColor="text1"/>
                <w:shd w:val="clear" w:color="auto" w:fill="FFFFFF"/>
              </w:rPr>
              <w:t xml:space="preserve">45312100-8 – </w:t>
            </w:r>
            <w:r w:rsidRPr="00B22209">
              <w:rPr>
                <w:rFonts w:ascii="Cambria" w:hAnsi="Cambria" w:cs="Tahoma"/>
                <w:color w:val="000000" w:themeColor="text1"/>
                <w:shd w:val="clear" w:color="auto" w:fill="FFFFFF"/>
                <w:lang w:val="sr-Cyrl-RS"/>
              </w:rPr>
              <w:t>Радови на уградњи алармног противпожарног Система</w:t>
            </w:r>
            <w:r>
              <w:rPr>
                <w:rFonts w:ascii="Cambria" w:hAnsi="Cambria" w:cs="Tahoma"/>
                <w:color w:val="000000" w:themeColor="text1"/>
                <w:shd w:val="clear" w:color="auto" w:fill="FFFFFF"/>
                <w:lang w:val="sr-Cyrl-RS"/>
              </w:rPr>
              <w:t>;</w:t>
            </w:r>
            <w:r w:rsidRPr="00B22209">
              <w:rPr>
                <w:rFonts w:ascii="Cambria" w:hAnsi="Cambria" w:cs="Tahoma"/>
                <w:color w:val="000000" w:themeColor="text1"/>
                <w:shd w:val="clear" w:color="auto" w:fill="FFFFFF"/>
                <w:lang w:val="sr-Cyrl-RS"/>
              </w:rPr>
              <w:t xml:space="preserve"> </w:t>
            </w:r>
          </w:p>
          <w:p w:rsidR="001E5B93" w:rsidRDefault="001E5B93" w:rsidP="001E5B93">
            <w:pPr>
              <w:jc w:val="both"/>
              <w:rPr>
                <w:rFonts w:ascii="Cambria" w:hAnsi="Cambria" w:cs="Tahoma"/>
                <w:color w:val="000000" w:themeColor="text1"/>
                <w:shd w:val="clear" w:color="auto" w:fill="FFFFFF"/>
                <w:lang w:val="sr-Cyrl-RS"/>
              </w:rPr>
            </w:pPr>
            <w:r w:rsidRPr="00B22209">
              <w:rPr>
                <w:rFonts w:ascii="Cambria" w:hAnsi="Cambria" w:cs="Tahoma"/>
                <w:color w:val="000000" w:themeColor="text1"/>
                <w:shd w:val="clear" w:color="auto" w:fill="FFFFFF"/>
              </w:rPr>
              <w:t>45343000-3</w:t>
            </w:r>
            <w:r w:rsidRPr="00B22209">
              <w:rPr>
                <w:rFonts w:ascii="Cambria" w:hAnsi="Cambria" w:cs="Tahoma"/>
                <w:color w:val="000000" w:themeColor="text1"/>
                <w:shd w:val="clear" w:color="auto" w:fill="FFFFFF"/>
                <w:lang w:val="sr-Cyrl-RS"/>
              </w:rPr>
              <w:t xml:space="preserve"> – Радови на инсталацији ур</w:t>
            </w:r>
            <w:r>
              <w:rPr>
                <w:rFonts w:ascii="Cambria" w:hAnsi="Cambria" w:cs="Tahoma"/>
                <w:color w:val="000000" w:themeColor="text1"/>
                <w:shd w:val="clear" w:color="auto" w:fill="FFFFFF"/>
                <w:lang w:val="sr-Cyrl-RS"/>
              </w:rPr>
              <w:t>еђаја за противпожарну заштиту;</w:t>
            </w:r>
          </w:p>
          <w:p w:rsidR="001E5B93" w:rsidRPr="00B22209" w:rsidRDefault="001E5B93" w:rsidP="001E5B93">
            <w:pPr>
              <w:jc w:val="both"/>
              <w:rPr>
                <w:rFonts w:ascii="Cambria" w:hAnsi="Cambria" w:cs="Tahoma"/>
                <w:color w:val="000000" w:themeColor="text1"/>
                <w:shd w:val="clear" w:color="auto" w:fill="FFFFFF"/>
              </w:rPr>
            </w:pPr>
            <w:r w:rsidRPr="00B22209">
              <w:rPr>
                <w:rFonts w:ascii="Cambria" w:hAnsi="Cambria" w:cs="Tahoma"/>
                <w:color w:val="000000" w:themeColor="text1"/>
                <w:shd w:val="clear" w:color="auto" w:fill="FFFFFF"/>
              </w:rPr>
              <w:t>45343100-</w:t>
            </w:r>
            <w:proofErr w:type="gramStart"/>
            <w:r w:rsidRPr="00B22209">
              <w:rPr>
                <w:rFonts w:ascii="Cambria" w:hAnsi="Cambria" w:cs="Tahoma"/>
                <w:color w:val="000000" w:themeColor="text1"/>
                <w:shd w:val="clear" w:color="auto" w:fill="FFFFFF"/>
              </w:rPr>
              <w:t>4 </w:t>
            </w:r>
            <w:r w:rsidRPr="00B22209">
              <w:rPr>
                <w:rFonts w:ascii="Cambria" w:hAnsi="Cambria" w:cs="Tahoma"/>
                <w:color w:val="000000" w:themeColor="text1"/>
                <w:shd w:val="clear" w:color="auto" w:fill="FFFFFF"/>
                <w:lang w:val="sr-Cyrl-RS"/>
              </w:rPr>
              <w:t xml:space="preserve"> -</w:t>
            </w:r>
            <w:proofErr w:type="gramEnd"/>
            <w:r w:rsidRPr="00B22209">
              <w:rPr>
                <w:rFonts w:ascii="Cambria" w:hAnsi="Cambria" w:cs="Tahoma"/>
                <w:color w:val="000000" w:themeColor="text1"/>
                <w:shd w:val="clear" w:color="auto" w:fill="FFFFFF"/>
                <w:lang w:val="sr-Cyrl-RS"/>
              </w:rPr>
              <w:t xml:space="preserve"> Увођење противпожарне заштите</w:t>
            </w:r>
            <w:r w:rsidRPr="00B22209">
              <w:rPr>
                <w:rFonts w:ascii="Cambria" w:hAnsi="Cambria" w:cs="Tahoma"/>
                <w:color w:val="000000" w:themeColor="text1"/>
                <w:shd w:val="clear" w:color="auto" w:fill="FFFFFF"/>
              </w:rPr>
              <w:t>.</w:t>
            </w:r>
          </w:p>
          <w:p w:rsidR="007D39FE" w:rsidRPr="00876DFE" w:rsidRDefault="007D39FE" w:rsidP="001E5B93">
            <w:pPr>
              <w:jc w:val="both"/>
              <w:rPr>
                <w:rFonts w:asciiTheme="majorHAnsi" w:hAnsiTheme="majorHAnsi"/>
                <w:lang w:val="sr-Cyrl-CS"/>
              </w:rPr>
            </w:pPr>
          </w:p>
        </w:tc>
      </w:tr>
    </w:tbl>
    <w:p w:rsidR="007D39FE" w:rsidRPr="00876DFE"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876D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876DFE" w:rsidRDefault="007D39FE">
            <w:pPr>
              <w:spacing w:line="260" w:lineRule="exact"/>
              <w:ind w:left="102"/>
              <w:rPr>
                <w:rFonts w:asciiTheme="majorHAnsi" w:hAnsiTheme="majorHAnsi"/>
                <w:lang w:val="sr-Cyrl-CS"/>
              </w:rPr>
            </w:pPr>
            <w:r w:rsidRPr="00876DFE">
              <w:rPr>
                <w:rFonts w:asciiTheme="majorHAnsi" w:hAnsiTheme="majorHAnsi"/>
                <w:spacing w:val="1"/>
                <w:lang w:val="sr-Cyrl-CS"/>
              </w:rPr>
              <w:t>К</w:t>
            </w:r>
            <w:r w:rsidRPr="00876DFE">
              <w:rPr>
                <w:rFonts w:asciiTheme="majorHAnsi" w:hAnsiTheme="majorHAnsi"/>
                <w:lang w:val="sr-Cyrl-CS"/>
              </w:rPr>
              <w:t>р</w:t>
            </w:r>
            <w:r w:rsidRPr="00876DFE">
              <w:rPr>
                <w:rFonts w:asciiTheme="majorHAnsi" w:hAnsiTheme="majorHAnsi"/>
                <w:spacing w:val="-1"/>
                <w:lang w:val="sr-Cyrl-CS"/>
              </w:rPr>
              <w:t>и</w:t>
            </w:r>
            <w:r w:rsidRPr="00876DFE">
              <w:rPr>
                <w:rFonts w:asciiTheme="majorHAnsi" w:hAnsiTheme="majorHAnsi"/>
                <w:spacing w:val="1"/>
                <w:lang w:val="sr-Cyrl-CS"/>
              </w:rPr>
              <w:t>т</w:t>
            </w:r>
            <w:r w:rsidRPr="00876DFE">
              <w:rPr>
                <w:rFonts w:asciiTheme="majorHAnsi" w:hAnsiTheme="majorHAnsi"/>
                <w:spacing w:val="2"/>
                <w:lang w:val="sr-Cyrl-CS"/>
              </w:rPr>
              <w:t>е</w:t>
            </w:r>
            <w:r w:rsidRPr="00876DFE">
              <w:rPr>
                <w:rFonts w:asciiTheme="majorHAnsi" w:hAnsiTheme="majorHAnsi"/>
                <w:lang w:val="sr-Cyrl-CS"/>
              </w:rPr>
              <w:t>р</w:t>
            </w:r>
            <w:r w:rsidRPr="00876DFE">
              <w:rPr>
                <w:rFonts w:asciiTheme="majorHAnsi" w:hAnsiTheme="majorHAnsi"/>
                <w:spacing w:val="-1"/>
                <w:lang w:val="sr-Cyrl-CS"/>
              </w:rPr>
              <w:t>и</w:t>
            </w:r>
            <w:r w:rsidRPr="00876DFE">
              <w:rPr>
                <w:rFonts w:asciiTheme="majorHAnsi" w:hAnsiTheme="majorHAnsi"/>
                <w:spacing w:val="3"/>
                <w:lang w:val="sr-Cyrl-CS"/>
              </w:rPr>
              <w:t>ј</w:t>
            </w:r>
            <w:r w:rsidRPr="00876DFE">
              <w:rPr>
                <w:rFonts w:asciiTheme="majorHAnsi" w:hAnsiTheme="majorHAnsi"/>
                <w:spacing w:val="-2"/>
                <w:lang w:val="sr-Cyrl-CS"/>
              </w:rPr>
              <w:t>у</w:t>
            </w:r>
            <w:r w:rsidRPr="00876DFE">
              <w:rPr>
                <w:rFonts w:asciiTheme="majorHAnsi" w:hAnsiTheme="majorHAnsi"/>
                <w:lang w:val="sr-Cyrl-CS"/>
              </w:rPr>
              <w:t xml:space="preserve">м </w:t>
            </w:r>
            <w:r w:rsidRPr="00876DFE">
              <w:rPr>
                <w:rFonts w:asciiTheme="majorHAnsi" w:hAnsiTheme="majorHAnsi"/>
                <w:spacing w:val="-1"/>
                <w:lang w:val="sr-Cyrl-CS"/>
              </w:rPr>
              <w:t>з</w:t>
            </w:r>
            <w:r w:rsidRPr="00876DFE">
              <w:rPr>
                <w:rFonts w:asciiTheme="majorHAnsi" w:hAnsiTheme="majorHAnsi"/>
                <w:lang w:val="sr-Cyrl-CS"/>
              </w:rPr>
              <w:t xml:space="preserve">а </w:t>
            </w:r>
            <w:r w:rsidRPr="00876DFE">
              <w:rPr>
                <w:rFonts w:asciiTheme="majorHAnsi" w:hAnsiTheme="majorHAnsi"/>
                <w:spacing w:val="1"/>
                <w:lang w:val="sr-Cyrl-CS"/>
              </w:rPr>
              <w:t>д</w:t>
            </w:r>
            <w:r w:rsidRPr="00876DFE">
              <w:rPr>
                <w:rFonts w:asciiTheme="majorHAnsi" w:hAnsiTheme="majorHAnsi"/>
                <w:lang w:val="sr-Cyrl-CS"/>
              </w:rPr>
              <w:t>о</w:t>
            </w:r>
            <w:r w:rsidRPr="00876DFE">
              <w:rPr>
                <w:rFonts w:asciiTheme="majorHAnsi" w:hAnsiTheme="majorHAnsi"/>
                <w:spacing w:val="-2"/>
                <w:lang w:val="sr-Cyrl-CS"/>
              </w:rPr>
              <w:t>д</w:t>
            </w:r>
            <w:r w:rsidRPr="00876DFE">
              <w:rPr>
                <w:rFonts w:asciiTheme="majorHAnsi" w:hAnsiTheme="majorHAnsi"/>
                <w:spacing w:val="2"/>
                <w:lang w:val="sr-Cyrl-CS"/>
              </w:rPr>
              <w:t>е</w:t>
            </w:r>
            <w:r w:rsidRPr="00876DFE">
              <w:rPr>
                <w:rFonts w:asciiTheme="majorHAnsi" w:hAnsiTheme="majorHAnsi"/>
                <w:lang w:val="sr-Cyrl-CS"/>
              </w:rPr>
              <w:t>лу</w:t>
            </w:r>
          </w:p>
          <w:p w:rsidR="007D39FE" w:rsidRPr="00876DFE" w:rsidRDefault="007D39FE">
            <w:pPr>
              <w:ind w:left="102"/>
              <w:rPr>
                <w:rFonts w:asciiTheme="majorHAnsi" w:hAnsiTheme="majorHAnsi"/>
                <w:lang w:val="sr-Cyrl-CS"/>
              </w:rPr>
            </w:pPr>
            <w:r w:rsidRPr="00876DFE">
              <w:rPr>
                <w:rFonts w:asciiTheme="majorHAnsi" w:hAnsiTheme="majorHAnsi"/>
                <w:spacing w:val="-2"/>
                <w:lang w:val="sr-Cyrl-CS"/>
              </w:rPr>
              <w:t>у</w:t>
            </w:r>
            <w:r w:rsidRPr="00876DFE">
              <w:rPr>
                <w:rFonts w:asciiTheme="majorHAnsi" w:hAnsiTheme="majorHAnsi"/>
                <w:lang w:val="sr-Cyrl-CS"/>
              </w:rPr>
              <w:t>говор</w:t>
            </w:r>
            <w:r w:rsidRPr="00876DFE">
              <w:rPr>
                <w:rFonts w:asciiTheme="majorHAnsi" w:hAnsiTheme="majorHAnsi"/>
                <w:spacing w:val="2"/>
                <w:lang w:val="sr-Cyrl-CS"/>
              </w:rPr>
              <w:t>а</w:t>
            </w:r>
            <w:r w:rsidRPr="00876DFE">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876DFE" w:rsidRDefault="007D39FE">
            <w:pPr>
              <w:spacing w:before="5" w:line="120" w:lineRule="exact"/>
              <w:rPr>
                <w:rFonts w:asciiTheme="majorHAnsi" w:hAnsiTheme="majorHAnsi"/>
                <w:lang w:val="sr-Cyrl-CS"/>
              </w:rPr>
            </w:pPr>
          </w:p>
          <w:p w:rsidR="007D39FE" w:rsidRPr="00876DFE" w:rsidRDefault="007D39FE">
            <w:pPr>
              <w:jc w:val="both"/>
              <w:rPr>
                <w:rStyle w:val="Emphasis"/>
                <w:rFonts w:asciiTheme="majorHAnsi" w:hAnsiTheme="majorHAnsi"/>
                <w:b/>
                <w:i w:val="0"/>
                <w:color w:val="000000"/>
              </w:rPr>
            </w:pPr>
            <w:r w:rsidRPr="00876DFE">
              <w:rPr>
                <w:rFonts w:asciiTheme="majorHAnsi" w:hAnsiTheme="majorHAnsi"/>
                <w:b/>
                <w:color w:val="333333"/>
                <w:shd w:val="clear" w:color="auto" w:fill="FFFFFF"/>
              </w:rPr>
              <w:t>Eкономски</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најповољнија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понуда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која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се</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одређује</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на</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основу</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једног</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од</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следећих</w:t>
            </w:r>
            <w:r w:rsidRPr="00876DFE">
              <w:rPr>
                <w:rFonts w:asciiTheme="majorHAnsi" w:hAnsiTheme="majorHAnsi"/>
                <w:b/>
                <w:color w:val="333333"/>
                <w:shd w:val="clear" w:color="auto" w:fill="FFFFFF"/>
                <w:lang w:val="sr-Cyrl-CS"/>
              </w:rPr>
              <w:t xml:space="preserve"> </w:t>
            </w:r>
            <w:r w:rsidRPr="00876DFE">
              <w:rPr>
                <w:rFonts w:asciiTheme="majorHAnsi" w:hAnsiTheme="majorHAnsi"/>
                <w:b/>
                <w:color w:val="333333"/>
                <w:shd w:val="clear" w:color="auto" w:fill="FFFFFF"/>
              </w:rPr>
              <w:t>критеријума</w:t>
            </w:r>
            <w:r w:rsidRPr="00876DFE">
              <w:rPr>
                <w:rStyle w:val="Emphasis"/>
                <w:rFonts w:asciiTheme="majorHAnsi" w:hAnsiTheme="majorHAnsi"/>
                <w:b/>
                <w:color w:val="000000"/>
              </w:rPr>
              <w:t>- Цена.</w:t>
            </w:r>
          </w:p>
          <w:p w:rsidR="007D39FE" w:rsidRPr="00876DFE" w:rsidRDefault="007D39FE">
            <w:pPr>
              <w:jc w:val="both"/>
              <w:rPr>
                <w:rStyle w:val="Emphasis"/>
                <w:rFonts w:asciiTheme="majorHAnsi" w:hAnsiTheme="majorHAnsi"/>
                <w:i w:val="0"/>
                <w:color w:val="000000"/>
                <w:lang w:val="sr-Cyrl-CS"/>
              </w:rPr>
            </w:pPr>
          </w:p>
          <w:p w:rsidR="007D39FE" w:rsidRPr="00876DFE" w:rsidRDefault="007D39FE">
            <w:pPr>
              <w:ind w:left="102"/>
              <w:rPr>
                <w:rFonts w:asciiTheme="majorHAnsi" w:hAnsiTheme="majorHAnsi"/>
                <w:i/>
              </w:rPr>
            </w:pPr>
          </w:p>
        </w:tc>
      </w:tr>
    </w:tbl>
    <w:p w:rsidR="007D39FE" w:rsidRPr="00876DFE" w:rsidRDefault="007D39FE" w:rsidP="007D39FE">
      <w:pPr>
        <w:jc w:val="both"/>
        <w:rPr>
          <w:rFonts w:asciiTheme="majorHAnsi" w:hAnsiTheme="majorHAnsi"/>
          <w:iCs/>
          <w:lang w:val="sr-Cyrl-CS"/>
        </w:rPr>
      </w:pPr>
    </w:p>
    <w:tbl>
      <w:tblPr>
        <w:tblW w:w="9440" w:type="dxa"/>
        <w:tblInd w:w="106" w:type="dxa"/>
        <w:tblLayout w:type="fixed"/>
        <w:tblCellMar>
          <w:left w:w="0" w:type="dxa"/>
          <w:right w:w="0" w:type="dxa"/>
        </w:tblCellMar>
        <w:tblLook w:val="01E0" w:firstRow="1" w:lastRow="1" w:firstColumn="1" w:lastColumn="1" w:noHBand="0" w:noVBand="0"/>
      </w:tblPr>
      <w:tblGrid>
        <w:gridCol w:w="2988"/>
        <w:gridCol w:w="6452"/>
      </w:tblGrid>
      <w:tr w:rsidR="000A3A2F" w:rsidRPr="00876DFE" w:rsidTr="000A3A2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0A3A2F" w:rsidRPr="00876DFE" w:rsidRDefault="000A3A2F" w:rsidP="000A3A2F">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0A3A2F" w:rsidRPr="00402993" w:rsidRDefault="000A3A2F" w:rsidP="000A3A2F">
            <w:pPr>
              <w:jc w:val="both"/>
              <w:rPr>
                <w:rFonts w:asciiTheme="majorHAnsi" w:hAnsiTheme="majorHAnsi"/>
                <w:iCs/>
                <w:color w:val="000000" w:themeColor="text1"/>
                <w:lang w:val="sr-Cyrl-CS"/>
              </w:rPr>
            </w:pPr>
            <w:r w:rsidRPr="00402993">
              <w:rPr>
                <w:rFonts w:asciiTheme="majorHAnsi" w:hAnsiTheme="majorHAnsi"/>
                <w:iCs/>
                <w:color w:val="000000" w:themeColor="text1"/>
                <w:lang w:val="sr-Cyrl-CS"/>
              </w:rPr>
              <w:t>Понуђач понуду подноси путем поште.</w:t>
            </w:r>
          </w:p>
          <w:p w:rsidR="000A3A2F" w:rsidRPr="00AC7E62" w:rsidRDefault="000A3A2F" w:rsidP="000A3A2F">
            <w:pPr>
              <w:jc w:val="both"/>
              <w:rPr>
                <w:rFonts w:asciiTheme="majorHAnsi" w:hAnsiTheme="majorHAnsi"/>
                <w:iCs/>
                <w:lang w:val="sr-Cyrl-CS"/>
              </w:rPr>
            </w:pPr>
            <w:r w:rsidRPr="00402993">
              <w:rPr>
                <w:rFonts w:asciiTheme="majorHAnsi" w:hAnsiTheme="majorHAnsi"/>
                <w:iCs/>
                <w:color w:val="000000" w:themeColor="text1"/>
                <w:lang w:val="sr-Cyrl-CS"/>
              </w:rPr>
              <w:t xml:space="preserve">Понуђач понуду подноси тако да иста буде примљена од стране наручиоца </w:t>
            </w:r>
            <w:r w:rsidRPr="00AC7E62">
              <w:rPr>
                <w:rFonts w:asciiTheme="majorHAnsi" w:hAnsiTheme="majorHAnsi"/>
                <w:iCs/>
                <w:lang w:val="sr-Cyrl-CS"/>
              </w:rPr>
              <w:t>до</w:t>
            </w:r>
            <w:r w:rsidRPr="00AC7E62">
              <w:rPr>
                <w:rFonts w:asciiTheme="majorHAnsi" w:hAnsiTheme="majorHAnsi"/>
                <w:b/>
                <w:iCs/>
                <w:lang w:val="sr-Cyrl-CS"/>
              </w:rPr>
              <w:t xml:space="preserve"> </w:t>
            </w:r>
            <w:r w:rsidR="00AC7E62" w:rsidRPr="00AC7E62">
              <w:rPr>
                <w:rFonts w:asciiTheme="majorHAnsi" w:hAnsiTheme="majorHAnsi"/>
                <w:b/>
                <w:iCs/>
              </w:rPr>
              <w:t>2</w:t>
            </w:r>
            <w:r w:rsidRPr="00AC7E62">
              <w:rPr>
                <w:rFonts w:asciiTheme="majorHAnsi" w:hAnsiTheme="majorHAnsi"/>
                <w:b/>
                <w:iCs/>
              </w:rPr>
              <w:t>7</w:t>
            </w:r>
            <w:r w:rsidRPr="00AC7E62">
              <w:rPr>
                <w:rFonts w:asciiTheme="majorHAnsi" w:hAnsiTheme="majorHAnsi"/>
                <w:b/>
                <w:iCs/>
                <w:lang w:val="sr-Cyrl-CS"/>
              </w:rPr>
              <w:t>.0</w:t>
            </w:r>
            <w:r w:rsidRPr="00AC7E62">
              <w:rPr>
                <w:rFonts w:asciiTheme="majorHAnsi" w:hAnsiTheme="majorHAnsi"/>
                <w:b/>
                <w:iCs/>
              </w:rPr>
              <w:t>1</w:t>
            </w:r>
            <w:r w:rsidRPr="00AC7E62">
              <w:rPr>
                <w:rFonts w:asciiTheme="majorHAnsi" w:hAnsiTheme="majorHAnsi"/>
                <w:b/>
                <w:iCs/>
                <w:lang w:val="sr-Cyrl-CS"/>
              </w:rPr>
              <w:t>.2023</w:t>
            </w:r>
            <w:r w:rsidRPr="00AC7E62">
              <w:rPr>
                <w:rFonts w:asciiTheme="majorHAnsi" w:hAnsiTheme="majorHAnsi"/>
                <w:iCs/>
                <w:lang w:val="sr-Cyrl-CS"/>
              </w:rPr>
              <w:t>.</w:t>
            </w:r>
            <w:r w:rsidRPr="00AC7E62">
              <w:rPr>
                <w:rFonts w:asciiTheme="majorHAnsi" w:hAnsiTheme="majorHAnsi"/>
                <w:b/>
                <w:iCs/>
                <w:lang w:val="sr-Cyrl-CS"/>
              </w:rPr>
              <w:t xml:space="preserve"> године до 11:00 часова</w:t>
            </w:r>
            <w:r w:rsidRPr="00AC7E62">
              <w:rPr>
                <w:rFonts w:asciiTheme="majorHAnsi" w:hAnsiTheme="majorHAnsi"/>
                <w:iCs/>
                <w:lang w:val="sr-Cyrl-CS"/>
              </w:rPr>
              <w:t>.</w:t>
            </w:r>
          </w:p>
          <w:p w:rsidR="000A3A2F" w:rsidRPr="00AC7E62" w:rsidRDefault="000A3A2F" w:rsidP="000A3A2F">
            <w:pPr>
              <w:jc w:val="both"/>
              <w:rPr>
                <w:rFonts w:asciiTheme="majorHAnsi" w:hAnsiTheme="majorHAnsi"/>
                <w:iCs/>
                <w:lang w:val="sr-Cyrl-CS"/>
              </w:rPr>
            </w:pPr>
            <w:r w:rsidRPr="00AC7E62">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0A3A2F" w:rsidRPr="00AC7E62" w:rsidRDefault="000A3A2F" w:rsidP="000A3A2F">
            <w:pPr>
              <w:jc w:val="both"/>
              <w:rPr>
                <w:rFonts w:asciiTheme="majorHAnsi" w:hAnsiTheme="majorHAnsi"/>
                <w:iCs/>
              </w:rPr>
            </w:pPr>
            <w:r w:rsidRPr="00AC7E62">
              <w:rPr>
                <w:rFonts w:asciiTheme="majorHAnsi" w:hAnsiTheme="majorHAnsi"/>
                <w:iCs/>
                <w:lang w:val="sr-Cyrl-CS"/>
              </w:rPr>
              <w:t>Понуде се достављају на адресу: Центра за заштиту одојчади,  деце и омладине, ул. Звечанска бр. 7, до</w:t>
            </w:r>
            <w:r w:rsidRPr="00AC7E62">
              <w:rPr>
                <w:rFonts w:asciiTheme="majorHAnsi" w:hAnsiTheme="majorHAnsi"/>
                <w:b/>
                <w:iCs/>
              </w:rPr>
              <w:t xml:space="preserve"> </w:t>
            </w:r>
            <w:r w:rsidR="00AC7E62" w:rsidRPr="00AC7E62">
              <w:rPr>
                <w:rFonts w:asciiTheme="majorHAnsi" w:hAnsiTheme="majorHAnsi"/>
                <w:b/>
                <w:iCs/>
              </w:rPr>
              <w:t>2</w:t>
            </w:r>
            <w:r w:rsidRPr="00AC7E62">
              <w:rPr>
                <w:rFonts w:asciiTheme="majorHAnsi" w:hAnsiTheme="majorHAnsi"/>
                <w:b/>
                <w:iCs/>
              </w:rPr>
              <w:t>7</w:t>
            </w:r>
            <w:r w:rsidRPr="00AC7E62">
              <w:rPr>
                <w:rFonts w:asciiTheme="majorHAnsi" w:hAnsiTheme="majorHAnsi"/>
                <w:b/>
                <w:iCs/>
                <w:lang w:val="sr-Cyrl-CS"/>
              </w:rPr>
              <w:t>.0</w:t>
            </w:r>
            <w:r w:rsidRPr="00AC7E62">
              <w:rPr>
                <w:rFonts w:asciiTheme="majorHAnsi" w:hAnsiTheme="majorHAnsi"/>
                <w:b/>
                <w:iCs/>
              </w:rPr>
              <w:t>1</w:t>
            </w:r>
            <w:r w:rsidRPr="00AC7E62">
              <w:rPr>
                <w:rFonts w:asciiTheme="majorHAnsi" w:hAnsiTheme="majorHAnsi"/>
                <w:b/>
                <w:iCs/>
                <w:lang w:val="sr-Cyrl-CS"/>
              </w:rPr>
              <w:t>.2023. године до 11:00 часова</w:t>
            </w:r>
            <w:r w:rsidRPr="00AC7E62">
              <w:rPr>
                <w:rFonts w:asciiTheme="majorHAnsi" w:hAnsiTheme="majorHAnsi"/>
                <w:iCs/>
              </w:rPr>
              <w:t>.</w:t>
            </w:r>
          </w:p>
          <w:p w:rsidR="000A3A2F" w:rsidRPr="00AC7E62" w:rsidRDefault="000A3A2F" w:rsidP="000A3A2F">
            <w:pPr>
              <w:jc w:val="both"/>
              <w:rPr>
                <w:rFonts w:asciiTheme="majorHAnsi" w:hAnsiTheme="majorHAnsi"/>
                <w:iCs/>
                <w:lang w:val="sr-Cyrl-CS"/>
              </w:rPr>
            </w:pPr>
            <w:r w:rsidRPr="00AC7E62">
              <w:rPr>
                <w:rFonts w:asciiTheme="majorHAnsi" w:hAnsiTheme="majorHAnsi"/>
                <w:iCs/>
                <w:lang w:val="sr-Cyrl-CS"/>
              </w:rPr>
              <w:t>Коверат или кутија са понудом на предњој страни мораимати писани текст</w:t>
            </w:r>
            <w:r w:rsidRPr="00AC7E62">
              <w:rPr>
                <w:rFonts w:asciiTheme="majorHAnsi" w:hAnsiTheme="majorHAnsi"/>
                <w:b/>
                <w:iCs/>
                <w:lang w:val="sr-Cyrl-CS"/>
              </w:rPr>
              <w:t xml:space="preserve">"ПОНУДА- НЕ ОТВАРАЈ", </w:t>
            </w:r>
            <w:r w:rsidRPr="00AC7E62">
              <w:rPr>
                <w:rFonts w:asciiTheme="majorHAnsi" w:hAnsiTheme="majorHAnsi"/>
                <w:iCs/>
                <w:lang w:val="sr-Cyrl-CS"/>
              </w:rPr>
              <w:t>назив и број набавке, а на полеђини назив, број телефона и адресу понуђача.</w:t>
            </w:r>
          </w:p>
          <w:p w:rsidR="000A3A2F" w:rsidRPr="00AC7E62" w:rsidRDefault="000A3A2F" w:rsidP="000A3A2F">
            <w:pPr>
              <w:jc w:val="both"/>
              <w:rPr>
                <w:rFonts w:asciiTheme="majorHAnsi" w:hAnsiTheme="majorHAnsi"/>
                <w:iCs/>
                <w:lang w:val="sr-Cyrl-CS"/>
              </w:rPr>
            </w:pPr>
            <w:r w:rsidRPr="00AC7E62">
              <w:rPr>
                <w:rFonts w:asciiTheme="majorHAnsi" w:hAnsiTheme="majorHAnsi"/>
                <w:iCs/>
                <w:lang w:val="sr-Cyrl-CS"/>
              </w:rPr>
              <w:t xml:space="preserve">Понуда се сматра благовременом уколико је примљена до </w:t>
            </w:r>
            <w:r w:rsidR="00AC7E62" w:rsidRPr="00AC7E62">
              <w:rPr>
                <w:rFonts w:asciiTheme="majorHAnsi" w:hAnsiTheme="majorHAnsi"/>
                <w:b/>
                <w:iCs/>
              </w:rPr>
              <w:t>2</w:t>
            </w:r>
            <w:r w:rsidRPr="00AC7E62">
              <w:rPr>
                <w:rFonts w:asciiTheme="majorHAnsi" w:hAnsiTheme="majorHAnsi"/>
                <w:b/>
                <w:iCs/>
              </w:rPr>
              <w:t>7</w:t>
            </w:r>
            <w:r w:rsidRPr="00AC7E62">
              <w:rPr>
                <w:rFonts w:asciiTheme="majorHAnsi" w:hAnsiTheme="majorHAnsi"/>
                <w:b/>
                <w:iCs/>
                <w:lang w:val="sr-Cyrl-CS"/>
              </w:rPr>
              <w:t>.0</w:t>
            </w:r>
            <w:r w:rsidRPr="00AC7E62">
              <w:rPr>
                <w:rFonts w:asciiTheme="majorHAnsi" w:hAnsiTheme="majorHAnsi"/>
                <w:b/>
                <w:iCs/>
              </w:rPr>
              <w:t>1</w:t>
            </w:r>
            <w:r w:rsidRPr="00AC7E62">
              <w:rPr>
                <w:rFonts w:asciiTheme="majorHAnsi" w:hAnsiTheme="majorHAnsi"/>
                <w:b/>
                <w:iCs/>
                <w:lang w:val="sr-Cyrl-CS"/>
              </w:rPr>
              <w:t>.2023.године</w:t>
            </w:r>
            <w:r w:rsidRPr="00AC7E62">
              <w:rPr>
                <w:rFonts w:asciiTheme="majorHAnsi" w:hAnsiTheme="majorHAnsi"/>
                <w:iCs/>
                <w:lang w:val="sr-Cyrl-CS"/>
              </w:rPr>
              <w:t xml:space="preserve"> до </w:t>
            </w:r>
            <w:r w:rsidRPr="00AC7E62">
              <w:rPr>
                <w:rFonts w:asciiTheme="majorHAnsi" w:hAnsiTheme="majorHAnsi"/>
                <w:b/>
                <w:iCs/>
                <w:lang w:val="sr-Cyrl-CS"/>
              </w:rPr>
              <w:t>11:00 часова</w:t>
            </w:r>
            <w:r w:rsidRPr="00AC7E62">
              <w:rPr>
                <w:rFonts w:asciiTheme="majorHAnsi" w:hAnsiTheme="majorHAnsi"/>
                <w:iCs/>
                <w:lang w:val="sr-Cyrl-CS"/>
              </w:rPr>
              <w:t>.</w:t>
            </w:r>
          </w:p>
          <w:p w:rsidR="000A3A2F" w:rsidRPr="00AC7E62" w:rsidRDefault="000A3A2F" w:rsidP="000A3A2F">
            <w:pPr>
              <w:jc w:val="both"/>
              <w:rPr>
                <w:rFonts w:asciiTheme="majorHAnsi" w:hAnsiTheme="majorHAnsi"/>
                <w:iCs/>
                <w:lang w:val="sr-Cyrl-CS"/>
              </w:rPr>
            </w:pPr>
            <w:r w:rsidRPr="00AC7E62">
              <w:rPr>
                <w:rFonts w:asciiTheme="majorHAnsi" w:hAnsiTheme="majorHAnsi"/>
                <w:iCs/>
                <w:lang w:val="sr-Cyrl-CS"/>
              </w:rPr>
              <w:t>Понуда која је примљена после</w:t>
            </w:r>
            <w:r w:rsidRPr="00AC7E62">
              <w:rPr>
                <w:rFonts w:asciiTheme="majorHAnsi" w:hAnsiTheme="majorHAnsi"/>
                <w:b/>
                <w:iCs/>
                <w:lang w:val="sr-Cyrl-CS"/>
              </w:rPr>
              <w:t xml:space="preserve"> 11:00 часова </w:t>
            </w:r>
            <w:r w:rsidR="00AC7E62" w:rsidRPr="00AC7E62">
              <w:rPr>
                <w:rFonts w:asciiTheme="majorHAnsi" w:hAnsiTheme="majorHAnsi"/>
                <w:b/>
                <w:iCs/>
              </w:rPr>
              <w:t>2</w:t>
            </w:r>
            <w:r w:rsidRPr="00AC7E62">
              <w:rPr>
                <w:rFonts w:asciiTheme="majorHAnsi" w:hAnsiTheme="majorHAnsi"/>
                <w:b/>
                <w:iCs/>
              </w:rPr>
              <w:t>7</w:t>
            </w:r>
            <w:r w:rsidRPr="00AC7E62">
              <w:rPr>
                <w:rFonts w:asciiTheme="majorHAnsi" w:hAnsiTheme="majorHAnsi"/>
                <w:b/>
                <w:iCs/>
                <w:lang w:val="sr-Cyrl-CS"/>
              </w:rPr>
              <w:t>.0</w:t>
            </w:r>
            <w:r w:rsidRPr="00AC7E62">
              <w:rPr>
                <w:rFonts w:asciiTheme="majorHAnsi" w:hAnsiTheme="majorHAnsi"/>
                <w:b/>
                <w:iCs/>
              </w:rPr>
              <w:t>1</w:t>
            </w:r>
            <w:r w:rsidRPr="00AC7E62">
              <w:rPr>
                <w:rFonts w:asciiTheme="majorHAnsi" w:hAnsiTheme="majorHAnsi"/>
                <w:b/>
                <w:iCs/>
                <w:lang w:val="sr-Cyrl-CS"/>
              </w:rPr>
              <w:t>.2023. године,</w:t>
            </w:r>
            <w:r w:rsidRPr="00AC7E62">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A3A2F" w:rsidRPr="00AC7E62" w:rsidRDefault="000A3A2F" w:rsidP="000A3A2F">
            <w:pPr>
              <w:jc w:val="both"/>
              <w:rPr>
                <w:rFonts w:asciiTheme="majorHAnsi" w:hAnsiTheme="majorHAnsi"/>
                <w:iCs/>
              </w:rPr>
            </w:pPr>
            <w:r w:rsidRPr="00AC7E62">
              <w:rPr>
                <w:rFonts w:asciiTheme="majorHAnsi" w:hAnsiTheme="majorHAnsi"/>
                <w:iCs/>
                <w:lang w:val="sr-Cyrl-CS"/>
              </w:rPr>
              <w:t xml:space="preserve">Рок за подношење понуде је </w:t>
            </w:r>
            <w:r w:rsidR="00AC7E62" w:rsidRPr="00AC7E62">
              <w:rPr>
                <w:rFonts w:asciiTheme="majorHAnsi" w:hAnsiTheme="majorHAnsi"/>
                <w:b/>
                <w:iCs/>
              </w:rPr>
              <w:t>4</w:t>
            </w:r>
            <w:r w:rsidRPr="00AC7E62">
              <w:rPr>
                <w:rFonts w:asciiTheme="majorHAnsi" w:hAnsiTheme="majorHAnsi"/>
                <w:iCs/>
              </w:rPr>
              <w:t xml:space="preserve"> </w:t>
            </w:r>
            <w:r w:rsidRPr="00AC7E62">
              <w:rPr>
                <w:rFonts w:asciiTheme="majorHAnsi" w:hAnsiTheme="majorHAnsi"/>
                <w:b/>
                <w:iCs/>
                <w:lang w:val="sr-Cyrl-CS"/>
              </w:rPr>
              <w:t>дана</w:t>
            </w:r>
            <w:r w:rsidRPr="00AC7E62">
              <w:rPr>
                <w:rFonts w:asciiTheme="majorHAnsi" w:hAnsiTheme="majorHAnsi"/>
                <w:iCs/>
                <w:lang w:val="sr-Cyrl-CS"/>
              </w:rPr>
              <w:t xml:space="preserve"> од дана </w:t>
            </w:r>
            <w:r w:rsidRPr="00AC7E62">
              <w:rPr>
                <w:rStyle w:val="Emphasis"/>
                <w:rFonts w:asciiTheme="majorHAnsi" w:hAnsiTheme="majorHAnsi"/>
              </w:rPr>
              <w:t>када</w:t>
            </w:r>
            <w:r w:rsidRPr="00AC7E62">
              <w:rPr>
                <w:rStyle w:val="Emphasis"/>
                <w:rFonts w:asciiTheme="majorHAnsi" w:hAnsiTheme="majorHAnsi"/>
                <w:lang w:val="sr-Cyrl-CS"/>
              </w:rPr>
              <w:t xml:space="preserve"> </w:t>
            </w:r>
            <w:r w:rsidRPr="00AC7E62">
              <w:rPr>
                <w:rStyle w:val="Emphasis"/>
                <w:rFonts w:asciiTheme="majorHAnsi" w:hAnsiTheme="majorHAnsi"/>
              </w:rPr>
              <w:t>је</w:t>
            </w:r>
            <w:r w:rsidRPr="00AC7E62">
              <w:rPr>
                <w:rStyle w:val="Emphasis"/>
                <w:rFonts w:asciiTheme="majorHAnsi" w:hAnsiTheme="majorHAnsi"/>
                <w:lang w:val="sr-Cyrl-CS"/>
              </w:rPr>
              <w:t xml:space="preserve"> </w:t>
            </w:r>
            <w:r w:rsidRPr="00AC7E62">
              <w:rPr>
                <w:rStyle w:val="Emphasis"/>
                <w:rFonts w:asciiTheme="majorHAnsi" w:hAnsiTheme="majorHAnsi"/>
              </w:rPr>
              <w:t>позив</w:t>
            </w:r>
            <w:r w:rsidRPr="00AC7E62">
              <w:rPr>
                <w:rStyle w:val="Emphasis"/>
                <w:rFonts w:asciiTheme="majorHAnsi" w:hAnsiTheme="majorHAnsi"/>
                <w:lang w:val="sr-Cyrl-CS"/>
              </w:rPr>
              <w:t xml:space="preserve"> </w:t>
            </w:r>
            <w:r w:rsidRPr="00AC7E62">
              <w:rPr>
                <w:rStyle w:val="Emphasis"/>
                <w:rFonts w:asciiTheme="majorHAnsi" w:hAnsiTheme="majorHAnsi"/>
              </w:rPr>
              <w:t>за</w:t>
            </w:r>
            <w:r w:rsidRPr="00AC7E62">
              <w:rPr>
                <w:rStyle w:val="Emphasis"/>
                <w:rFonts w:asciiTheme="majorHAnsi" w:hAnsiTheme="majorHAnsi"/>
                <w:lang w:val="sr-Cyrl-CS"/>
              </w:rPr>
              <w:t xml:space="preserve"> </w:t>
            </w:r>
            <w:r w:rsidRPr="00AC7E62">
              <w:rPr>
                <w:rStyle w:val="Emphasis"/>
                <w:rFonts w:asciiTheme="majorHAnsi" w:hAnsiTheme="majorHAnsi"/>
              </w:rPr>
              <w:t>подношењ</w:t>
            </w:r>
            <w:r w:rsidRPr="00AC7E62">
              <w:rPr>
                <w:rStyle w:val="Emphasis"/>
                <w:rFonts w:asciiTheme="majorHAnsi" w:hAnsiTheme="majorHAnsi"/>
                <w:lang w:val="sr-Cyrl-CS"/>
              </w:rPr>
              <w:t xml:space="preserve"> </w:t>
            </w:r>
            <w:r w:rsidRPr="00AC7E62">
              <w:rPr>
                <w:rStyle w:val="Emphasis"/>
                <w:rFonts w:asciiTheme="majorHAnsi" w:hAnsiTheme="majorHAnsi"/>
              </w:rPr>
              <w:t>епонуда</w:t>
            </w:r>
            <w:r w:rsidRPr="00AC7E62">
              <w:rPr>
                <w:rStyle w:val="Emphasis"/>
                <w:rFonts w:asciiTheme="majorHAnsi" w:hAnsiTheme="majorHAnsi"/>
                <w:lang w:val="sr-Cyrl-CS"/>
              </w:rPr>
              <w:t xml:space="preserve"> </w:t>
            </w:r>
            <w:r w:rsidRPr="00AC7E62">
              <w:rPr>
                <w:rStyle w:val="Emphasis"/>
                <w:rFonts w:asciiTheme="majorHAnsi" w:hAnsiTheme="majorHAnsi"/>
              </w:rPr>
              <w:t>послат</w:t>
            </w:r>
            <w:r w:rsidRPr="00AC7E62">
              <w:rPr>
                <w:rStyle w:val="Emphasis"/>
                <w:rFonts w:asciiTheme="majorHAnsi" w:hAnsiTheme="majorHAnsi"/>
                <w:lang w:val="sr-Cyrl-CS"/>
              </w:rPr>
              <w:t xml:space="preserve"> </w:t>
            </w:r>
            <w:r w:rsidRPr="00AC7E62">
              <w:rPr>
                <w:rStyle w:val="Emphasis"/>
                <w:rFonts w:asciiTheme="majorHAnsi" w:hAnsiTheme="majorHAnsi"/>
              </w:rPr>
              <w:t>понуђачима</w:t>
            </w:r>
            <w:r w:rsidRPr="00AC7E62">
              <w:rPr>
                <w:rFonts w:asciiTheme="majorHAnsi" w:hAnsiTheme="majorHAnsi"/>
                <w:i/>
                <w:iCs/>
                <w:lang w:val="sr-Cyrl-CS"/>
              </w:rPr>
              <w:t>,</w:t>
            </w:r>
            <w:r w:rsidRPr="00AC7E62">
              <w:rPr>
                <w:rFonts w:asciiTheme="majorHAnsi" w:hAnsiTheme="majorHAnsi"/>
                <w:iCs/>
                <w:lang w:val="sr-Cyrl-CS"/>
              </w:rPr>
              <w:t xml:space="preserve"> односно до </w:t>
            </w:r>
            <w:r w:rsidR="00AC7E62" w:rsidRPr="00AC7E62">
              <w:rPr>
                <w:rFonts w:asciiTheme="majorHAnsi" w:hAnsiTheme="majorHAnsi"/>
                <w:b/>
                <w:iCs/>
              </w:rPr>
              <w:t>2</w:t>
            </w:r>
            <w:r w:rsidRPr="00AC7E62">
              <w:rPr>
                <w:rFonts w:asciiTheme="majorHAnsi" w:hAnsiTheme="majorHAnsi"/>
                <w:b/>
                <w:iCs/>
              </w:rPr>
              <w:t>7</w:t>
            </w:r>
            <w:r w:rsidRPr="00AC7E62">
              <w:rPr>
                <w:rFonts w:asciiTheme="majorHAnsi" w:hAnsiTheme="majorHAnsi"/>
                <w:b/>
                <w:iCs/>
                <w:lang w:val="sr-Cyrl-CS"/>
              </w:rPr>
              <w:t>.0</w:t>
            </w:r>
            <w:r w:rsidRPr="00AC7E62">
              <w:rPr>
                <w:rFonts w:asciiTheme="majorHAnsi" w:hAnsiTheme="majorHAnsi"/>
                <w:b/>
                <w:iCs/>
              </w:rPr>
              <w:t>1</w:t>
            </w:r>
            <w:r w:rsidRPr="00AC7E62">
              <w:rPr>
                <w:rFonts w:asciiTheme="majorHAnsi" w:hAnsiTheme="majorHAnsi"/>
                <w:b/>
                <w:iCs/>
                <w:lang w:val="sr-Cyrl-CS"/>
              </w:rPr>
              <w:t>.20</w:t>
            </w:r>
            <w:r w:rsidRPr="00AC7E62">
              <w:rPr>
                <w:rFonts w:asciiTheme="majorHAnsi" w:hAnsiTheme="majorHAnsi"/>
                <w:b/>
                <w:iCs/>
              </w:rPr>
              <w:t>2</w:t>
            </w:r>
            <w:r w:rsidRPr="00AC7E62">
              <w:rPr>
                <w:rFonts w:asciiTheme="majorHAnsi" w:hAnsiTheme="majorHAnsi"/>
                <w:b/>
                <w:iCs/>
                <w:lang w:val="sr-Cyrl-CS"/>
              </w:rPr>
              <w:t>3. године</w:t>
            </w:r>
            <w:r w:rsidRPr="00AC7E62">
              <w:rPr>
                <w:rFonts w:asciiTheme="majorHAnsi" w:hAnsiTheme="majorHAnsi"/>
                <w:iCs/>
                <w:lang w:val="sr-Cyrl-CS"/>
              </w:rPr>
              <w:t xml:space="preserve"> до </w:t>
            </w:r>
            <w:r w:rsidRPr="00AC7E62">
              <w:rPr>
                <w:rFonts w:asciiTheme="majorHAnsi" w:hAnsiTheme="majorHAnsi"/>
                <w:b/>
                <w:iCs/>
                <w:lang w:val="sr-Cyrl-CS"/>
              </w:rPr>
              <w:t>11:00 часова</w:t>
            </w:r>
            <w:r w:rsidRPr="00AC7E62">
              <w:rPr>
                <w:rFonts w:asciiTheme="majorHAnsi" w:hAnsiTheme="majorHAnsi"/>
                <w:iCs/>
              </w:rPr>
              <w:t>.</w:t>
            </w:r>
          </w:p>
          <w:p w:rsidR="000A3A2F" w:rsidRPr="00402993" w:rsidRDefault="000A3A2F" w:rsidP="000A3A2F">
            <w:pPr>
              <w:jc w:val="both"/>
              <w:rPr>
                <w:rFonts w:asciiTheme="majorHAnsi" w:hAnsiTheme="majorHAnsi"/>
                <w:iCs/>
                <w:color w:val="000000" w:themeColor="text1"/>
                <w:lang w:val="sr-Cyrl-CS"/>
              </w:rPr>
            </w:pPr>
          </w:p>
        </w:tc>
      </w:tr>
      <w:tr w:rsidR="000A3A2F" w:rsidRPr="00876DFE" w:rsidTr="000A3A2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0A3A2F" w:rsidRPr="00876DFE" w:rsidRDefault="000A3A2F" w:rsidP="000A3A2F">
            <w:pPr>
              <w:jc w:val="both"/>
              <w:rPr>
                <w:rFonts w:asciiTheme="majorHAnsi" w:hAnsiTheme="majorHAnsi"/>
                <w:iCs/>
                <w:lang w:val="sr-Cyrl-CS"/>
              </w:rPr>
            </w:pPr>
          </w:p>
          <w:p w:rsidR="000A3A2F" w:rsidRPr="00876DFE" w:rsidRDefault="000A3A2F" w:rsidP="000A3A2F">
            <w:pPr>
              <w:jc w:val="both"/>
              <w:rPr>
                <w:rFonts w:asciiTheme="majorHAnsi" w:hAnsiTheme="majorHAnsi"/>
                <w:iCs/>
                <w:lang w:val="sr-Cyrl-CS"/>
              </w:rPr>
            </w:pPr>
            <w:r w:rsidRPr="00876DFE">
              <w:rPr>
                <w:rFonts w:asciiTheme="majorHAnsi" w:hAnsiTheme="majorHAnsi"/>
                <w:iCs/>
                <w:lang w:val="sr-Cyrl-CS"/>
              </w:rPr>
              <w:t xml:space="preserve">Место, време и начин </w:t>
            </w:r>
            <w:r w:rsidRPr="00876DFE">
              <w:rPr>
                <w:rFonts w:asciiTheme="majorHAnsi" w:hAnsiTheme="majorHAnsi"/>
                <w:iCs/>
                <w:lang w:val="sr-Latn-CS"/>
              </w:rPr>
              <w:t>отва</w:t>
            </w:r>
            <w:r w:rsidRPr="00876DFE">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0A3A2F" w:rsidRPr="00876DFE" w:rsidRDefault="000A3A2F" w:rsidP="000A3A2F">
            <w:pPr>
              <w:jc w:val="both"/>
              <w:rPr>
                <w:rFonts w:asciiTheme="majorHAnsi" w:hAnsiTheme="majorHAnsi"/>
                <w:iCs/>
                <w:lang w:val="sr-Cyrl-CS"/>
              </w:rPr>
            </w:pPr>
            <w:r w:rsidRPr="00876DFE">
              <w:rPr>
                <w:rFonts w:asciiTheme="majorHAnsi" w:hAnsiTheme="majorHAnsi"/>
                <w:iCs/>
                <w:lang w:val="sr-Cyrl-CS"/>
              </w:rPr>
              <w:t xml:space="preserve">Отварање примљених понуда биће одржано </w:t>
            </w:r>
            <w:r w:rsidR="00AC7E62" w:rsidRPr="00AC7E62">
              <w:rPr>
                <w:rFonts w:asciiTheme="majorHAnsi" w:hAnsiTheme="majorHAnsi"/>
                <w:b/>
                <w:iCs/>
              </w:rPr>
              <w:t>2</w:t>
            </w:r>
            <w:r w:rsidRPr="00AC7E62">
              <w:rPr>
                <w:rFonts w:asciiTheme="majorHAnsi" w:hAnsiTheme="majorHAnsi"/>
                <w:b/>
                <w:iCs/>
              </w:rPr>
              <w:t>7</w:t>
            </w:r>
            <w:r w:rsidRPr="00AC7E62">
              <w:rPr>
                <w:rFonts w:asciiTheme="majorHAnsi" w:hAnsiTheme="majorHAnsi"/>
                <w:b/>
                <w:iCs/>
                <w:lang w:val="sr-Cyrl-CS"/>
              </w:rPr>
              <w:t>.0</w:t>
            </w:r>
            <w:r w:rsidRPr="00AC7E62">
              <w:rPr>
                <w:rFonts w:asciiTheme="majorHAnsi" w:hAnsiTheme="majorHAnsi"/>
                <w:b/>
                <w:iCs/>
              </w:rPr>
              <w:t>1</w:t>
            </w:r>
            <w:r w:rsidRPr="00AC7E62">
              <w:rPr>
                <w:rFonts w:asciiTheme="majorHAnsi" w:hAnsiTheme="majorHAnsi"/>
                <w:b/>
                <w:iCs/>
                <w:lang w:val="sr-Cyrl-CS"/>
              </w:rPr>
              <w:t>.2023</w:t>
            </w:r>
            <w:r>
              <w:rPr>
                <w:rFonts w:asciiTheme="majorHAnsi" w:hAnsiTheme="majorHAnsi"/>
                <w:b/>
                <w:iCs/>
                <w:lang w:val="sr-Cyrl-CS"/>
              </w:rPr>
              <w:t>. године у 11</w:t>
            </w:r>
            <w:r w:rsidRPr="00876DFE">
              <w:rPr>
                <w:rFonts w:asciiTheme="majorHAnsi" w:hAnsiTheme="majorHAnsi"/>
                <w:b/>
                <w:iCs/>
                <w:lang w:val="sr-Cyrl-CS"/>
              </w:rPr>
              <w:t>:30 часова</w:t>
            </w:r>
            <w:r w:rsidRPr="00876DFE">
              <w:rPr>
                <w:rFonts w:asciiTheme="majorHAnsi" w:hAnsiTheme="majorHAnsi"/>
                <w:iCs/>
                <w:lang w:val="sr-Cyrl-CS"/>
              </w:rPr>
              <w:t>, непосредним увидом.</w:t>
            </w:r>
          </w:p>
        </w:tc>
      </w:tr>
      <w:tr w:rsidR="000A3A2F" w:rsidRPr="00876DFE" w:rsidTr="000A3A2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0A3A2F" w:rsidRPr="00876DFE" w:rsidRDefault="000A3A2F" w:rsidP="000A3A2F">
            <w:pPr>
              <w:jc w:val="both"/>
              <w:rPr>
                <w:rFonts w:asciiTheme="majorHAnsi" w:hAnsiTheme="majorHAnsi"/>
                <w:iCs/>
                <w:lang w:val="sr-Cyrl-CS"/>
              </w:rPr>
            </w:pPr>
          </w:p>
          <w:p w:rsidR="000A3A2F" w:rsidRPr="00876DFE" w:rsidRDefault="000A3A2F" w:rsidP="000A3A2F">
            <w:pPr>
              <w:jc w:val="both"/>
              <w:rPr>
                <w:rFonts w:asciiTheme="majorHAnsi" w:hAnsiTheme="majorHAnsi"/>
                <w:iCs/>
                <w:lang w:val="sr-Cyrl-CS"/>
              </w:rPr>
            </w:pPr>
            <w:r w:rsidRPr="00876DFE">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0A3A2F" w:rsidRPr="00876DFE" w:rsidRDefault="000A3A2F" w:rsidP="000A3A2F">
            <w:pPr>
              <w:jc w:val="both"/>
              <w:rPr>
                <w:rFonts w:asciiTheme="majorHAnsi" w:hAnsiTheme="majorHAnsi"/>
                <w:iCs/>
                <w:lang w:val="sr-Cyrl-CS"/>
              </w:rPr>
            </w:pPr>
            <w:r w:rsidRPr="00876DFE">
              <w:rPr>
                <w:rFonts w:asciiTheme="majorHAnsi" w:hAnsiTheme="majorHAnsi"/>
                <w:iCs/>
                <w:lang w:val="sr-Cyrl-CS"/>
              </w:rPr>
              <w:t xml:space="preserve">Одлука о </w:t>
            </w:r>
            <w:r w:rsidRPr="00876DFE">
              <w:rPr>
                <w:rStyle w:val="Emphasis"/>
                <w:rFonts w:asciiTheme="majorHAnsi" w:hAnsiTheme="majorHAnsi"/>
                <w:color w:val="000000"/>
              </w:rPr>
              <w:t>избору</w:t>
            </w:r>
            <w:r w:rsidRPr="00876DFE">
              <w:rPr>
                <w:rStyle w:val="Emphasis"/>
                <w:rFonts w:asciiTheme="majorHAnsi" w:hAnsiTheme="majorHAnsi"/>
                <w:color w:val="000000"/>
                <w:lang w:val="sr-Cyrl-CS"/>
              </w:rPr>
              <w:t xml:space="preserve"> </w:t>
            </w:r>
            <w:r w:rsidRPr="00876DFE">
              <w:rPr>
                <w:rStyle w:val="Emphasis"/>
                <w:rFonts w:asciiTheme="majorHAnsi" w:hAnsiTheme="majorHAnsi"/>
                <w:color w:val="000000"/>
              </w:rPr>
              <w:t>најповољније</w:t>
            </w:r>
            <w:r w:rsidRPr="00876DFE">
              <w:rPr>
                <w:rStyle w:val="Emphasis"/>
                <w:rFonts w:asciiTheme="majorHAnsi" w:hAnsiTheme="majorHAnsi"/>
                <w:color w:val="000000"/>
                <w:lang w:val="sr-Cyrl-CS"/>
              </w:rPr>
              <w:t xml:space="preserve"> </w:t>
            </w:r>
            <w:r w:rsidRPr="00876DFE">
              <w:rPr>
                <w:rStyle w:val="Emphasis"/>
                <w:rFonts w:asciiTheme="majorHAnsi" w:hAnsiTheme="majorHAnsi"/>
                <w:color w:val="000000"/>
              </w:rPr>
              <w:t>понуде</w:t>
            </w:r>
            <w:r w:rsidRPr="00876DFE">
              <w:rPr>
                <w:rStyle w:val="Emphasis"/>
                <w:rFonts w:asciiTheme="majorHAnsi" w:hAnsiTheme="majorHAnsi"/>
                <w:color w:val="000000"/>
                <w:lang w:val="sr-Cyrl-CS"/>
              </w:rPr>
              <w:t xml:space="preserve"> </w:t>
            </w:r>
            <w:r w:rsidRPr="00876DFE">
              <w:rPr>
                <w:rFonts w:asciiTheme="majorHAnsi" w:hAnsiTheme="majorHAnsi"/>
                <w:iCs/>
                <w:lang w:val="sr-Cyrl-CS"/>
              </w:rPr>
              <w:t xml:space="preserve">биће донета одмах, односно најкасније у року од </w:t>
            </w:r>
            <w:r w:rsidRPr="00876DFE">
              <w:rPr>
                <w:rFonts w:asciiTheme="majorHAnsi" w:hAnsiTheme="majorHAnsi"/>
                <w:iCs/>
              </w:rPr>
              <w:t>1</w:t>
            </w:r>
            <w:r w:rsidRPr="00876DFE">
              <w:rPr>
                <w:rFonts w:asciiTheme="majorHAnsi" w:hAnsiTheme="majorHAnsi"/>
                <w:iCs/>
                <w:lang w:val="sr-Cyrl-CS"/>
              </w:rPr>
              <w:t xml:space="preserve"> дана од дана отварања понуда.</w:t>
            </w:r>
          </w:p>
          <w:p w:rsidR="000A3A2F" w:rsidRPr="00876DFE" w:rsidRDefault="000A3A2F" w:rsidP="000A3A2F">
            <w:pPr>
              <w:jc w:val="both"/>
              <w:rPr>
                <w:rFonts w:asciiTheme="majorHAnsi" w:hAnsiTheme="majorHAnsi"/>
                <w:iCs/>
                <w:lang w:val="sr-Cyrl-CS"/>
              </w:rPr>
            </w:pPr>
            <w:r w:rsidRPr="00876DFE">
              <w:rPr>
                <w:rFonts w:asciiTheme="majorHAnsi" w:hAnsiTheme="majorHAnsi"/>
                <w:iCs/>
                <w:lang w:val="sr-Cyrl-CS"/>
              </w:rPr>
              <w:t>од дана јавног отварања понуда</w:t>
            </w:r>
          </w:p>
        </w:tc>
      </w:tr>
      <w:tr w:rsidR="000A3A2F" w:rsidRPr="00876DFE" w:rsidTr="000A3A2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0A3A2F" w:rsidRPr="00876DFE" w:rsidRDefault="000A3A2F" w:rsidP="000A3A2F">
            <w:pPr>
              <w:jc w:val="both"/>
              <w:rPr>
                <w:rFonts w:asciiTheme="majorHAnsi" w:hAnsiTheme="majorHAnsi"/>
                <w:iCs/>
                <w:lang w:val="sr-Cyrl-CS"/>
              </w:rPr>
            </w:pPr>
            <w:r w:rsidRPr="00876DFE">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0A3A2F" w:rsidRPr="00876DFE" w:rsidRDefault="000A3A2F" w:rsidP="000A3A2F">
            <w:pPr>
              <w:jc w:val="both"/>
              <w:rPr>
                <w:rFonts w:asciiTheme="majorHAnsi" w:hAnsiTheme="majorHAnsi"/>
              </w:rPr>
            </w:pPr>
            <w:r w:rsidRPr="00876DFE">
              <w:rPr>
                <w:rFonts w:asciiTheme="majorHAnsi" w:hAnsiTheme="majorHAnsi"/>
              </w:rPr>
              <w:t>milutin.pavlovic</w:t>
            </w:r>
            <w:hyperlink r:id="rId8" w:history="1">
              <w:r w:rsidRPr="00876DFE">
                <w:rPr>
                  <w:rStyle w:val="Hyperlink"/>
                  <w:rFonts w:asciiTheme="majorHAnsi" w:hAnsiTheme="majorHAnsi"/>
                  <w:color w:val="000000" w:themeColor="text1"/>
                  <w:u w:val="none"/>
                </w:rPr>
                <w:t>@czodo.rs</w:t>
              </w:r>
            </w:hyperlink>
          </w:p>
          <w:p w:rsidR="000A3A2F" w:rsidRPr="00876DFE" w:rsidRDefault="00A64C8B" w:rsidP="000A3A2F">
            <w:pPr>
              <w:jc w:val="both"/>
              <w:rPr>
                <w:rFonts w:asciiTheme="majorHAnsi" w:hAnsiTheme="majorHAnsi"/>
              </w:rPr>
            </w:pPr>
            <w:hyperlink r:id="rId9" w:history="1">
              <w:r w:rsidR="000A3A2F" w:rsidRPr="00876DFE">
                <w:rPr>
                  <w:rStyle w:val="Hyperlink"/>
                  <w:rFonts w:asciiTheme="majorHAnsi" w:hAnsiTheme="majorHAnsi"/>
                  <w:color w:val="000000" w:themeColor="text1"/>
                  <w:u w:val="none"/>
                </w:rPr>
                <w:t>stefan.jevtic@czodo.rs</w:t>
              </w:r>
            </w:hyperlink>
            <w:r w:rsidR="000A3A2F" w:rsidRPr="00876DFE">
              <w:rPr>
                <w:rFonts w:asciiTheme="majorHAnsi" w:hAnsiTheme="majorHAnsi"/>
              </w:rPr>
              <w:t xml:space="preserve"> </w:t>
            </w:r>
          </w:p>
          <w:p w:rsidR="000A3A2F" w:rsidRPr="00876DFE" w:rsidRDefault="000A3A2F" w:rsidP="000A3A2F">
            <w:pPr>
              <w:jc w:val="both"/>
              <w:rPr>
                <w:rFonts w:asciiTheme="majorHAnsi" w:hAnsiTheme="majorHAnsi"/>
                <w:iCs/>
                <w:lang w:val="sr-Cyrl-CS"/>
              </w:rPr>
            </w:pPr>
          </w:p>
        </w:tc>
      </w:tr>
    </w:tbl>
    <w:p w:rsidR="007D39FE" w:rsidRPr="00876DFE" w:rsidRDefault="007D39FE" w:rsidP="007D39FE">
      <w:pPr>
        <w:spacing w:before="4" w:line="80" w:lineRule="exact"/>
        <w:rPr>
          <w:rFonts w:asciiTheme="majorHAnsi" w:hAnsiTheme="majorHAnsi"/>
          <w:lang w:val="sr-Cyrl-CS"/>
        </w:rPr>
      </w:pPr>
    </w:p>
    <w:p w:rsidR="007D39FE" w:rsidRPr="00876DFE" w:rsidRDefault="007D39FE" w:rsidP="007D39FE">
      <w:pPr>
        <w:spacing w:before="4" w:line="80" w:lineRule="exact"/>
        <w:rPr>
          <w:rFonts w:asciiTheme="majorHAnsi" w:hAnsiTheme="majorHAnsi"/>
        </w:rPr>
      </w:pPr>
    </w:p>
    <w:p w:rsidR="007D39FE" w:rsidRPr="00876DFE" w:rsidRDefault="007D39FE" w:rsidP="007D39FE">
      <w:pPr>
        <w:spacing w:before="4" w:line="80" w:lineRule="exact"/>
        <w:rPr>
          <w:rFonts w:asciiTheme="majorHAnsi" w:hAnsiTheme="majorHAnsi"/>
        </w:rPr>
      </w:pPr>
    </w:p>
    <w:p w:rsidR="007D39FE" w:rsidRPr="00876DFE" w:rsidRDefault="007D39FE" w:rsidP="007D39FE">
      <w:pPr>
        <w:spacing w:line="200" w:lineRule="exact"/>
        <w:rPr>
          <w:rFonts w:asciiTheme="majorHAnsi" w:hAnsiTheme="majorHAnsi"/>
          <w:b/>
          <w:lang w:val="sr-Cyrl-CS"/>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rPr>
      </w:pPr>
    </w:p>
    <w:p w:rsidR="007D39FE" w:rsidRPr="00876DFE" w:rsidRDefault="007D39FE" w:rsidP="007D39FE">
      <w:pPr>
        <w:spacing w:line="200" w:lineRule="exact"/>
        <w:rPr>
          <w:rFonts w:asciiTheme="majorHAnsi" w:hAnsiTheme="majorHAnsi"/>
          <w:b/>
          <w:lang w:val="sr-Cyrl-CS"/>
        </w:rPr>
      </w:pPr>
      <w:r w:rsidRPr="00876DFE">
        <w:rPr>
          <w:rFonts w:asciiTheme="majorHAnsi" w:hAnsiTheme="majorHAnsi"/>
          <w:b/>
          <w:lang w:val="sr-Cyrl-CS"/>
        </w:rPr>
        <w:lastRenderedPageBreak/>
        <w:t xml:space="preserve">ОБРАЗАЦ ПОНУДЕ </w:t>
      </w:r>
    </w:p>
    <w:p w:rsidR="007D39FE" w:rsidRPr="00876DFE" w:rsidRDefault="007D39FE" w:rsidP="007D39FE">
      <w:pPr>
        <w:spacing w:line="200" w:lineRule="exact"/>
        <w:rPr>
          <w:rFonts w:asciiTheme="majorHAnsi" w:hAnsiTheme="majorHAnsi"/>
          <w:b/>
          <w:lang w:val="sr-Cyrl-CS"/>
        </w:rPr>
      </w:pPr>
    </w:p>
    <w:p w:rsidR="00F728AE" w:rsidRPr="00F728AE" w:rsidRDefault="007D39FE" w:rsidP="00F728AE">
      <w:pPr>
        <w:jc w:val="both"/>
        <w:rPr>
          <w:rStyle w:val="Strong"/>
          <w:rFonts w:ascii="Cambria" w:hAnsi="Cambria"/>
          <w:i/>
          <w:color w:val="FF0000"/>
        </w:rPr>
      </w:pPr>
      <w:r w:rsidRPr="00876DFE">
        <w:rPr>
          <w:rFonts w:asciiTheme="majorHAnsi" w:eastAsia="Calibri" w:hAnsiTheme="majorHAnsi"/>
          <w:iCs/>
          <w:lang w:val="sr-Cyrl-CS"/>
        </w:rPr>
        <w:t>Понуда бр.</w:t>
      </w:r>
      <w:r w:rsidRPr="00876DFE">
        <w:rPr>
          <w:rFonts w:asciiTheme="majorHAnsi" w:eastAsia="Calibri" w:hAnsiTheme="majorHAnsi"/>
          <w:iCs/>
          <w:u w:val="single"/>
        </w:rPr>
        <w:tab/>
      </w:r>
      <w:r w:rsidRPr="00876DFE">
        <w:rPr>
          <w:rFonts w:asciiTheme="majorHAnsi" w:eastAsia="Calibri" w:hAnsiTheme="majorHAnsi"/>
          <w:iCs/>
          <w:u w:val="single"/>
        </w:rPr>
        <w:tab/>
      </w:r>
      <w:r w:rsidRPr="00876DFE">
        <w:rPr>
          <w:rFonts w:asciiTheme="majorHAnsi" w:eastAsia="Calibri" w:hAnsiTheme="majorHAnsi"/>
          <w:iCs/>
          <w:u w:val="single"/>
        </w:rPr>
        <w:tab/>
      </w:r>
      <w:r w:rsidRPr="00876DFE">
        <w:rPr>
          <w:rFonts w:asciiTheme="majorHAnsi" w:eastAsia="Calibri" w:hAnsiTheme="majorHAnsi"/>
          <w:iCs/>
          <w:lang w:val="sr-Cyrl-CS"/>
        </w:rPr>
        <w:t>од</w:t>
      </w:r>
      <w:r w:rsidRPr="00876DFE">
        <w:rPr>
          <w:rFonts w:asciiTheme="majorHAnsi" w:eastAsia="Calibri" w:hAnsiTheme="majorHAnsi"/>
          <w:iCs/>
          <w:u w:val="single"/>
        </w:rPr>
        <w:tab/>
      </w:r>
      <w:r w:rsidRPr="00876DFE">
        <w:rPr>
          <w:rFonts w:asciiTheme="majorHAnsi" w:eastAsia="Calibri" w:hAnsiTheme="majorHAnsi"/>
          <w:iCs/>
          <w:u w:val="single"/>
        </w:rPr>
        <w:tab/>
      </w:r>
      <w:r w:rsidRPr="00876DFE">
        <w:rPr>
          <w:rFonts w:asciiTheme="majorHAnsi" w:eastAsia="Calibri" w:hAnsiTheme="majorHAnsi"/>
          <w:iCs/>
          <w:lang w:val="sr-Cyrl-CS"/>
        </w:rPr>
        <w:t xml:space="preserve">за </w:t>
      </w:r>
      <w:r w:rsidRPr="00876DFE">
        <w:rPr>
          <w:rFonts w:asciiTheme="majorHAnsi" w:eastAsia="Calibri" w:hAnsiTheme="majorHAnsi"/>
          <w:iCs/>
        </w:rPr>
        <w:t>н</w:t>
      </w:r>
      <w:r w:rsidR="00F5434B" w:rsidRPr="00876DFE">
        <w:rPr>
          <w:rFonts w:asciiTheme="majorHAnsi" w:eastAsia="Calibri" w:hAnsiTheme="majorHAnsi"/>
          <w:iCs/>
          <w:lang w:val="sr-Cyrl-CS"/>
        </w:rPr>
        <w:t>абавку радова</w:t>
      </w:r>
      <w:r w:rsidR="0022566F" w:rsidRPr="00876DFE">
        <w:rPr>
          <w:rFonts w:asciiTheme="majorHAnsi" w:eastAsia="Calibri" w:hAnsiTheme="majorHAnsi"/>
          <w:iCs/>
          <w:lang w:val="sr-Cyrl-CS"/>
        </w:rPr>
        <w:t xml:space="preserve"> </w:t>
      </w:r>
      <w:r w:rsidRPr="00876DFE">
        <w:rPr>
          <w:rFonts w:asciiTheme="majorHAnsi" w:eastAsia="Calibri" w:hAnsiTheme="majorHAnsi"/>
          <w:lang w:val="sr-Cyrl-CS"/>
        </w:rPr>
        <w:t>путем наруџбенице бр.</w:t>
      </w:r>
      <w:r w:rsidR="00B309AA" w:rsidRPr="00876DFE">
        <w:rPr>
          <w:rFonts w:asciiTheme="majorHAnsi" w:eastAsia="Calibri" w:hAnsiTheme="majorHAnsi"/>
          <w:lang w:val="sr-Cyrl-CS"/>
        </w:rPr>
        <w:t xml:space="preserve"> </w:t>
      </w:r>
      <w:r w:rsidR="001D5DA7" w:rsidRPr="00F728AE">
        <w:rPr>
          <w:rFonts w:asciiTheme="majorHAnsi" w:eastAsia="Calibri" w:hAnsiTheme="majorHAnsi"/>
          <w:color w:val="000000" w:themeColor="text1"/>
        </w:rPr>
        <w:t>3/23</w:t>
      </w:r>
      <w:r w:rsidR="001D5DA7">
        <w:rPr>
          <w:rFonts w:asciiTheme="majorHAnsi" w:eastAsia="TimesNewRomanPSMT" w:hAnsiTheme="majorHAnsi"/>
          <w:lang w:val="sr-Cyrl-CS"/>
        </w:rPr>
        <w:t xml:space="preserve">, </w:t>
      </w:r>
      <w:r w:rsidR="00F728AE" w:rsidRPr="00910AB0">
        <w:rPr>
          <w:rFonts w:asciiTheme="majorHAnsi" w:eastAsia="TimesNewRomanPSMT" w:hAnsiTheme="majorHAnsi"/>
          <w:color w:val="000000" w:themeColor="text1"/>
          <w:lang w:val="sr-Cyrl-CS"/>
        </w:rPr>
        <w:t>Набавка</w:t>
      </w:r>
      <w:r w:rsidR="00F728AE" w:rsidRPr="00910AB0">
        <w:rPr>
          <w:rFonts w:asciiTheme="majorHAnsi" w:eastAsia="TimesNewRomanPSMT" w:hAnsiTheme="majorHAnsi"/>
          <w:color w:val="000000" w:themeColor="text1"/>
          <w:lang w:val="sr-Cyrl-RS"/>
        </w:rPr>
        <w:t xml:space="preserve"> радова</w:t>
      </w:r>
      <w:r w:rsidR="00F728AE" w:rsidRPr="00910AB0">
        <w:rPr>
          <w:rFonts w:asciiTheme="majorHAnsi" w:eastAsia="TimesNewRomanPSMT" w:hAnsiTheme="majorHAnsi"/>
          <w:i/>
          <w:color w:val="000000" w:themeColor="text1"/>
        </w:rPr>
        <w:t>-</w:t>
      </w:r>
      <w:r w:rsidR="00F728AE" w:rsidRPr="00910AB0">
        <w:rPr>
          <w:rFonts w:asciiTheme="majorHAnsi" w:hAnsiTheme="majorHAnsi" w:cs="Tahoma"/>
          <w:i/>
          <w:color w:val="000000" w:themeColor="text1"/>
          <w:shd w:val="clear" w:color="auto" w:fill="FFFFFF"/>
          <w:lang w:val="sr-Cyrl-RS"/>
        </w:rPr>
        <w:t xml:space="preserve"> </w:t>
      </w:r>
      <w:r w:rsidR="00F728AE" w:rsidRPr="00F728AE">
        <w:rPr>
          <w:rStyle w:val="Emphasis"/>
          <w:rFonts w:ascii="Cambria" w:hAnsi="Cambria"/>
          <w:i w:val="0"/>
          <w:color w:val="000000" w:themeColor="text1"/>
          <w:lang w:val="sr-Cyrl-RS"/>
        </w:rPr>
        <w:t xml:space="preserve">Радови на успостављању стабилног система дојаве пожара у Центру за заштиту одојчади, деце и омладине, Београд, у објекту РЈ Дом „Моша </w:t>
      </w:r>
      <w:proofErr w:type="gramStart"/>
      <w:r w:rsidR="00F728AE" w:rsidRPr="00F728AE">
        <w:rPr>
          <w:rStyle w:val="Emphasis"/>
          <w:rFonts w:ascii="Cambria" w:hAnsi="Cambria"/>
          <w:i w:val="0"/>
          <w:color w:val="000000" w:themeColor="text1"/>
          <w:lang w:val="sr-Cyrl-RS"/>
        </w:rPr>
        <w:t>Пијаде“</w:t>
      </w:r>
      <w:proofErr w:type="gramEnd"/>
      <w:r w:rsidR="00F728AE" w:rsidRPr="00F728AE">
        <w:rPr>
          <w:rStyle w:val="Emphasis"/>
          <w:rFonts w:ascii="Cambria" w:hAnsi="Cambria"/>
          <w:i w:val="0"/>
          <w:color w:val="000000" w:themeColor="text1"/>
          <w:lang w:val="sr-Cyrl-RS"/>
        </w:rPr>
        <w:t>, ул. Устаничка бр. 19</w:t>
      </w:r>
      <w:r w:rsidR="00F728AE" w:rsidRPr="00F728AE">
        <w:rPr>
          <w:rStyle w:val="Emphasis"/>
          <w:rFonts w:ascii="Cambria" w:hAnsi="Cambria"/>
          <w:i w:val="0"/>
          <w:color w:val="000000" w:themeColor="text1"/>
        </w:rPr>
        <w:t>.</w:t>
      </w:r>
    </w:p>
    <w:p w:rsidR="00432348" w:rsidRPr="00876DFE" w:rsidRDefault="00432348" w:rsidP="005D2ABA">
      <w:pPr>
        <w:jc w:val="both"/>
        <w:rPr>
          <w:rFonts w:asciiTheme="majorHAnsi" w:hAnsiTheme="majorHAnsi"/>
          <w:lang w:eastAsia="sr-Cyrl-CS"/>
        </w:rPr>
      </w:pPr>
    </w:p>
    <w:p w:rsidR="007D39FE" w:rsidRPr="00876DFE" w:rsidRDefault="007D39FE" w:rsidP="007D39FE">
      <w:pPr>
        <w:rPr>
          <w:rFonts w:asciiTheme="majorHAnsi" w:eastAsia="Calibri" w:hAnsiTheme="majorHAnsi"/>
          <w:b/>
          <w:bCs/>
          <w:i/>
        </w:rPr>
      </w:pPr>
      <w:r w:rsidRPr="00876DFE">
        <w:rPr>
          <w:rFonts w:asciiTheme="majorHAnsi" w:eastAsia="Calibri" w:hAnsiTheme="majorHAnsi"/>
          <w:b/>
          <w:bCs/>
          <w:i/>
          <w:iCs/>
        </w:rPr>
        <w:t>1) ОПШТИ ПОДАЦИ О ПОНУЂАЧУ</w:t>
      </w:r>
    </w:p>
    <w:p w:rsidR="007D39FE" w:rsidRPr="00876DFE"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Назив</w:t>
            </w:r>
            <w:r w:rsidRPr="00876DFE">
              <w:rPr>
                <w:rFonts w:asciiTheme="majorHAnsi" w:eastAsia="Calibri" w:hAnsiTheme="majorHAnsi"/>
                <w:i/>
                <w:iCs/>
                <w:lang w:val="sr-Cyrl-CS"/>
              </w:rPr>
              <w:t xml:space="preserve"> </w:t>
            </w:r>
            <w:r w:rsidRPr="00876DFE">
              <w:rPr>
                <w:rFonts w:asciiTheme="majorHAnsi" w:eastAsia="Calibri" w:hAnsiTheme="majorHAnsi"/>
                <w:i/>
                <w:iCs/>
              </w:rPr>
              <w:t>понуђача:</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
                <w:bCs/>
                <w:i/>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Адреса</w:t>
            </w:r>
            <w:r w:rsidRPr="00876DFE">
              <w:rPr>
                <w:rFonts w:asciiTheme="majorHAnsi" w:eastAsia="Calibri" w:hAnsiTheme="majorHAnsi"/>
                <w:i/>
                <w:iCs/>
                <w:lang w:val="sr-Cyrl-CS"/>
              </w:rPr>
              <w:t xml:space="preserve"> </w:t>
            </w:r>
            <w:r w:rsidRPr="00876DFE">
              <w:rPr>
                <w:rFonts w:asciiTheme="majorHAnsi" w:eastAsia="Calibri" w:hAnsiTheme="majorHAnsi"/>
                <w:i/>
                <w:iCs/>
              </w:rPr>
              <w:t>понуђача:</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
                <w:bCs/>
                <w:i/>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Матични</w:t>
            </w:r>
            <w:r w:rsidRPr="00876DFE">
              <w:rPr>
                <w:rFonts w:asciiTheme="majorHAnsi" w:eastAsia="Calibri" w:hAnsiTheme="majorHAnsi"/>
                <w:i/>
                <w:iCs/>
                <w:lang w:val="sr-Cyrl-CS"/>
              </w:rPr>
              <w:t xml:space="preserve"> </w:t>
            </w:r>
            <w:r w:rsidRPr="00876DFE">
              <w:rPr>
                <w:rFonts w:asciiTheme="majorHAnsi" w:eastAsia="Calibri" w:hAnsiTheme="majorHAnsi"/>
                <w:i/>
                <w:iCs/>
              </w:rPr>
              <w:t>број</w:t>
            </w:r>
            <w:r w:rsidRPr="00876DFE">
              <w:rPr>
                <w:rFonts w:asciiTheme="majorHAnsi" w:eastAsia="Calibri" w:hAnsiTheme="majorHAnsi"/>
                <w:i/>
                <w:iCs/>
                <w:lang w:val="sr-Cyrl-CS"/>
              </w:rPr>
              <w:t xml:space="preserve"> </w:t>
            </w:r>
            <w:r w:rsidRPr="00876DFE">
              <w:rPr>
                <w:rFonts w:asciiTheme="majorHAnsi" w:eastAsia="Calibri" w:hAnsiTheme="majorHAnsi"/>
                <w:i/>
                <w:iCs/>
              </w:rPr>
              <w:t>понуђача:</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
                <w:bCs/>
                <w:i/>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Порески идентификациони број понуђача (ПИБ):</w:t>
            </w:r>
          </w:p>
          <w:p w:rsidR="007D39FE" w:rsidRPr="00876DFE"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rPr>
                <w:rFonts w:asciiTheme="majorHAnsi" w:eastAsia="Calibri" w:hAnsiTheme="majorHAnsi"/>
                <w:bCs/>
                <w:iCs/>
                <w:lang w:val="ru-RU"/>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Име</w:t>
            </w:r>
            <w:r w:rsidRPr="00876DFE">
              <w:rPr>
                <w:rFonts w:asciiTheme="majorHAnsi" w:eastAsia="Calibri" w:hAnsiTheme="majorHAnsi"/>
                <w:i/>
                <w:iCs/>
                <w:lang w:val="sr-Cyrl-CS"/>
              </w:rPr>
              <w:t xml:space="preserve"> </w:t>
            </w:r>
            <w:r w:rsidRPr="00876DFE">
              <w:rPr>
                <w:rFonts w:asciiTheme="majorHAnsi" w:eastAsia="Calibri" w:hAnsiTheme="majorHAnsi"/>
                <w:i/>
                <w:iCs/>
              </w:rPr>
              <w:t>особе</w:t>
            </w:r>
            <w:r w:rsidRPr="00876DFE">
              <w:rPr>
                <w:rFonts w:asciiTheme="majorHAnsi" w:eastAsia="Calibri" w:hAnsiTheme="majorHAnsi"/>
                <w:i/>
                <w:iCs/>
                <w:lang w:val="sr-Cyrl-CS"/>
              </w:rPr>
              <w:t xml:space="preserve"> </w:t>
            </w:r>
            <w:r w:rsidRPr="00876DFE">
              <w:rPr>
                <w:rFonts w:asciiTheme="majorHAnsi" w:eastAsia="Calibri" w:hAnsiTheme="majorHAnsi"/>
                <w:i/>
                <w:iCs/>
              </w:rPr>
              <w:t>за</w:t>
            </w:r>
            <w:r w:rsidRPr="00876DFE">
              <w:rPr>
                <w:rFonts w:asciiTheme="majorHAnsi" w:eastAsia="Calibri" w:hAnsiTheme="majorHAnsi"/>
                <w:i/>
                <w:iCs/>
                <w:lang w:val="sr-Cyrl-CS"/>
              </w:rPr>
              <w:t xml:space="preserve"> </w:t>
            </w:r>
            <w:r w:rsidRPr="00876DFE">
              <w:rPr>
                <w:rFonts w:asciiTheme="majorHAnsi" w:eastAsia="Calibri" w:hAnsiTheme="majorHAnsi"/>
                <w:i/>
                <w:iCs/>
              </w:rPr>
              <w:t>контакт:</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Електронска адреса понуђача (</w:t>
            </w:r>
            <w:r w:rsidRPr="00876DFE">
              <w:rPr>
                <w:rFonts w:asciiTheme="majorHAnsi" w:eastAsia="Calibri" w:hAnsiTheme="majorHAnsi"/>
                <w:i/>
                <w:iCs/>
              </w:rPr>
              <w:t>e</w:t>
            </w:r>
            <w:r w:rsidRPr="00876DFE">
              <w:rPr>
                <w:rFonts w:asciiTheme="majorHAnsi" w:eastAsia="Calibri" w:hAnsiTheme="majorHAnsi"/>
                <w:i/>
                <w:iCs/>
                <w:lang w:val="ru-RU"/>
              </w:rPr>
              <w:t>-</w:t>
            </w:r>
            <w:r w:rsidRPr="00876DFE">
              <w:rPr>
                <w:rFonts w:asciiTheme="majorHAnsi" w:eastAsia="Calibri" w:hAnsiTheme="majorHAnsi"/>
                <w:i/>
                <w:iCs/>
              </w:rPr>
              <w:t>mail</w:t>
            </w:r>
            <w:r w:rsidRPr="00876DFE">
              <w:rPr>
                <w:rFonts w:asciiTheme="majorHAnsi" w:eastAsia="Calibri" w:hAnsiTheme="majorHAnsi"/>
                <w:i/>
                <w:iCs/>
                <w:lang w:val="ru-RU"/>
              </w:rPr>
              <w:t>):</w:t>
            </w:r>
          </w:p>
          <w:p w:rsidR="007D39FE" w:rsidRPr="00876DFE"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Телефон:</w:t>
            </w:r>
          </w:p>
          <w:p w:rsidR="007D39FE" w:rsidRPr="00876DFE"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rPr>
            </w:pPr>
            <w:r w:rsidRPr="00876DFE">
              <w:rPr>
                <w:rFonts w:asciiTheme="majorHAnsi" w:eastAsia="Calibri" w:hAnsiTheme="majorHAnsi"/>
                <w:i/>
                <w:iCs/>
              </w:rPr>
              <w:t>Телефакс:</w:t>
            </w:r>
          </w:p>
          <w:p w:rsidR="007D39FE" w:rsidRPr="00876DFE" w:rsidRDefault="007D39FE">
            <w:pPr>
              <w:jc w:val="both"/>
              <w:rPr>
                <w:rFonts w:asciiTheme="majorHAnsi" w:eastAsia="Calibri" w:hAnsiTheme="majorHAnsi"/>
                <w:b/>
                <w:bCs/>
                <w:i/>
                <w:iCs/>
                <w:lang w:val="sr-Cyrl-CS"/>
              </w:rPr>
            </w:pPr>
          </w:p>
          <w:p w:rsidR="007D39FE" w:rsidRPr="00876DFE" w:rsidRDefault="007D39FE">
            <w:pPr>
              <w:jc w:val="both"/>
              <w:rPr>
                <w:rFonts w:asciiTheme="majorHAnsi" w:eastAsia="Calibri" w:hAnsiTheme="majorHAnsi"/>
                <w:b/>
                <w:bCs/>
                <w:i/>
                <w:iCs/>
                <w:lang w:val="sr-Cyrl-CS"/>
              </w:rPr>
            </w:pPr>
          </w:p>
          <w:p w:rsidR="007D39FE" w:rsidRPr="00876DFE"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rPr>
                <w:rFonts w:asciiTheme="majorHAnsi" w:eastAsia="Calibri" w:hAnsiTheme="majorHAnsi"/>
                <w:bCs/>
                <w:iCs/>
              </w:rPr>
            </w:pPr>
          </w:p>
          <w:p w:rsidR="007D39FE" w:rsidRPr="00876DFE" w:rsidRDefault="007D39FE">
            <w:pPr>
              <w:rPr>
                <w:rFonts w:asciiTheme="majorHAnsi" w:eastAsia="Calibri" w:hAnsiTheme="majorHAnsi"/>
                <w:bCs/>
                <w:iCs/>
              </w:rPr>
            </w:pPr>
          </w:p>
          <w:p w:rsidR="007D39FE" w:rsidRPr="00876DFE" w:rsidRDefault="007D39FE">
            <w:pPr>
              <w:rPr>
                <w:rFonts w:asciiTheme="majorHAnsi" w:eastAsia="Calibri" w:hAnsiTheme="majorHAnsi"/>
                <w:bCs/>
                <w:iCs/>
              </w:rPr>
            </w:pPr>
          </w:p>
        </w:tc>
      </w:tr>
      <w:tr w:rsidR="007D39FE" w:rsidRPr="00876DFE" w:rsidTr="007D39FE">
        <w:tc>
          <w:tcPr>
            <w:tcW w:w="4621" w:type="dxa"/>
            <w:tcBorders>
              <w:top w:val="single" w:sz="4" w:space="0" w:color="000000"/>
              <w:left w:val="single" w:sz="4" w:space="0" w:color="000000"/>
              <w:bottom w:val="single" w:sz="4" w:space="0" w:color="000000"/>
              <w:right w:val="nil"/>
            </w:tcBorders>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Број рачуна понуђача и назив банке:</w:t>
            </w:r>
          </w:p>
          <w:p w:rsidR="007D39FE" w:rsidRPr="00876DFE"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rPr>
                <w:rFonts w:asciiTheme="majorHAnsi" w:eastAsia="Calibri" w:hAnsiTheme="majorHAnsi"/>
                <w:bCs/>
                <w:iCs/>
                <w:lang w:val="ru-RU"/>
              </w:rPr>
            </w:pPr>
          </w:p>
        </w:tc>
      </w:tr>
      <w:tr w:rsidR="007D39FE" w:rsidRPr="00876D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876DFE" w:rsidRDefault="007D39FE">
            <w:pPr>
              <w:jc w:val="both"/>
              <w:rPr>
                <w:rFonts w:asciiTheme="majorHAnsi" w:eastAsia="Calibri" w:hAnsiTheme="majorHAnsi"/>
                <w:b/>
                <w:bCs/>
                <w:i/>
                <w:iCs/>
                <w:lang w:val="ru-RU"/>
              </w:rPr>
            </w:pPr>
            <w:r w:rsidRPr="00876DFE">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876DFE" w:rsidRDefault="007D39FE">
            <w:pPr>
              <w:ind w:firstLine="708"/>
              <w:rPr>
                <w:rFonts w:asciiTheme="majorHAnsi" w:eastAsia="Calibri" w:hAnsiTheme="majorHAnsi"/>
                <w:bCs/>
                <w:iCs/>
                <w:lang w:val="ru-RU"/>
              </w:rPr>
            </w:pPr>
          </w:p>
        </w:tc>
      </w:tr>
    </w:tbl>
    <w:p w:rsidR="009D51B6" w:rsidRPr="00876DFE" w:rsidRDefault="009D51B6" w:rsidP="007D39FE">
      <w:pPr>
        <w:rPr>
          <w:rFonts w:asciiTheme="majorHAnsi" w:eastAsia="TimesNewRomanPSMT" w:hAnsiTheme="majorHAnsi"/>
          <w:b/>
          <w:bCs/>
          <w:i/>
          <w:iCs/>
        </w:rPr>
      </w:pPr>
    </w:p>
    <w:p w:rsidR="007D39FE" w:rsidRPr="00876DFE" w:rsidRDefault="007D39FE" w:rsidP="007D39FE">
      <w:pPr>
        <w:rPr>
          <w:rFonts w:asciiTheme="majorHAnsi" w:eastAsia="TimesNewRomanPSMT" w:hAnsiTheme="majorHAnsi"/>
          <w:b/>
          <w:bCs/>
          <w:i/>
          <w:iCs/>
        </w:rPr>
      </w:pPr>
    </w:p>
    <w:p w:rsidR="009D51B6" w:rsidRPr="00876DFE" w:rsidRDefault="009D51B6" w:rsidP="009D51B6">
      <w:pPr>
        <w:rPr>
          <w:rFonts w:asciiTheme="majorHAnsi" w:hAnsiTheme="majorHAnsi"/>
        </w:rPr>
      </w:pPr>
      <w:r w:rsidRPr="00876DFE">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876DFE"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876DFE" w:rsidRDefault="009D51B6" w:rsidP="00BD1213">
            <w:pPr>
              <w:snapToGrid w:val="0"/>
              <w:jc w:val="center"/>
              <w:rPr>
                <w:rFonts w:asciiTheme="majorHAnsi" w:hAnsiTheme="majorHAnsi"/>
              </w:rPr>
            </w:pPr>
          </w:p>
          <w:p w:rsidR="009D51B6" w:rsidRPr="00876DFE" w:rsidRDefault="009D51B6" w:rsidP="00BD1213">
            <w:pPr>
              <w:jc w:val="center"/>
              <w:rPr>
                <w:rFonts w:asciiTheme="majorHAnsi" w:eastAsia="TimesNewRomanPSMT" w:hAnsiTheme="majorHAnsi"/>
                <w:b/>
                <w:bCs/>
              </w:rPr>
            </w:pPr>
            <w:r w:rsidRPr="00876DFE">
              <w:rPr>
                <w:rFonts w:asciiTheme="majorHAnsi" w:eastAsia="TimesNewRomanPSMT" w:hAnsiTheme="majorHAnsi"/>
                <w:b/>
                <w:bCs/>
              </w:rPr>
              <w:t xml:space="preserve">А) САМОСТАЛНО </w:t>
            </w:r>
          </w:p>
        </w:tc>
      </w:tr>
      <w:tr w:rsidR="009D51B6" w:rsidRPr="00876DFE"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876DFE" w:rsidRDefault="009D51B6" w:rsidP="00BD1213">
            <w:pPr>
              <w:rPr>
                <w:rFonts w:asciiTheme="majorHAnsi" w:eastAsia="TimesNewRomanPSMT" w:hAnsiTheme="majorHAnsi"/>
                <w:b/>
                <w:bCs/>
                <w:lang w:val="sr-Cyrl-CS"/>
              </w:rPr>
            </w:pPr>
            <w:r w:rsidRPr="00876DFE">
              <w:rPr>
                <w:rFonts w:asciiTheme="majorHAnsi" w:eastAsia="TimesNewRomanPSMT" w:hAnsiTheme="majorHAnsi"/>
                <w:b/>
                <w:bCs/>
                <w:lang w:val="sr-Cyrl-CS"/>
              </w:rPr>
              <w:t xml:space="preserve">                                                          Б</w:t>
            </w:r>
            <w:r w:rsidRPr="00876DFE">
              <w:rPr>
                <w:rFonts w:asciiTheme="majorHAnsi" w:eastAsia="TimesNewRomanPSMT" w:hAnsiTheme="majorHAnsi"/>
                <w:b/>
                <w:bCs/>
              </w:rPr>
              <w:t>) КАО ЗАЈЕДНИЧКУ ПОНУДУ</w:t>
            </w:r>
          </w:p>
        </w:tc>
      </w:tr>
    </w:tbl>
    <w:p w:rsidR="009D51B6" w:rsidRPr="00876DFE" w:rsidRDefault="009D51B6" w:rsidP="009D51B6">
      <w:pPr>
        <w:jc w:val="both"/>
        <w:rPr>
          <w:rFonts w:asciiTheme="majorHAnsi" w:eastAsia="TimesNewRomanPSMT" w:hAnsiTheme="majorHAnsi"/>
          <w:bCs/>
          <w:lang w:val="ru-RU"/>
        </w:rPr>
      </w:pPr>
      <w:r w:rsidRPr="00876DFE">
        <w:rPr>
          <w:rFonts w:asciiTheme="majorHAnsi" w:hAnsiTheme="majorHAnsi"/>
          <w:b/>
          <w:i/>
          <w:iCs/>
          <w:lang w:val="ru-RU"/>
        </w:rPr>
        <w:t>Напомена:</w:t>
      </w:r>
      <w:r w:rsidRPr="00876DFE">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TimesNewRomanPSMT" w:hAnsiTheme="majorHAnsi"/>
          <w:bCs/>
          <w:lang w:val="en-GB"/>
        </w:rPr>
      </w:pPr>
    </w:p>
    <w:p w:rsidR="007D39FE" w:rsidRPr="00876DFE" w:rsidRDefault="007D39FE"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9D51B6" w:rsidRPr="00876DFE" w:rsidRDefault="009D51B6" w:rsidP="007D39FE">
      <w:pPr>
        <w:jc w:val="both"/>
        <w:rPr>
          <w:rFonts w:asciiTheme="majorHAnsi" w:eastAsia="TimesNewRomanPSMT" w:hAnsiTheme="majorHAnsi"/>
          <w:b/>
          <w:bCs/>
          <w:i/>
          <w:lang w:val="sr-Cyrl-CS"/>
        </w:rPr>
      </w:pPr>
    </w:p>
    <w:p w:rsidR="007D39FE" w:rsidRPr="00876DFE" w:rsidRDefault="007D39FE" w:rsidP="007D39FE">
      <w:pPr>
        <w:jc w:val="both"/>
        <w:rPr>
          <w:rFonts w:asciiTheme="majorHAnsi" w:eastAsia="TimesNewRomanPSMT" w:hAnsiTheme="majorHAnsi"/>
          <w:b/>
          <w:bCs/>
          <w:i/>
        </w:rPr>
      </w:pPr>
      <w:r w:rsidRPr="00876DFE">
        <w:rPr>
          <w:rFonts w:asciiTheme="majorHAnsi" w:eastAsia="TimesNewRomanPSMT" w:hAnsiTheme="majorHAnsi"/>
          <w:b/>
          <w:bCs/>
          <w:i/>
          <w:lang w:val="sr-Cyrl-CS"/>
        </w:rPr>
        <w:t xml:space="preserve">3) </w:t>
      </w:r>
      <w:r w:rsidRPr="00876DFE">
        <w:rPr>
          <w:rFonts w:asciiTheme="majorHAnsi" w:eastAsia="TimesNewRomanPSMT" w:hAnsiTheme="majorHAnsi"/>
          <w:b/>
          <w:bCs/>
          <w:i/>
        </w:rPr>
        <w:t xml:space="preserve">ПОДАЦИ О ПОДИЗВОЂАЧУ </w:t>
      </w:r>
    </w:p>
    <w:p w:rsidR="007D39FE" w:rsidRPr="00876DFE" w:rsidRDefault="007D39FE" w:rsidP="007D39FE">
      <w:pPr>
        <w:jc w:val="both"/>
        <w:rPr>
          <w:rFonts w:asciiTheme="majorHAnsi" w:eastAsia="Calibri" w:hAnsiTheme="majorHAnsi"/>
        </w:rPr>
      </w:pPr>
      <w:r w:rsidRPr="00876DFE">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Calibri" w:hAnsiTheme="majorHAnsi"/>
              </w:rPr>
            </w:pPr>
          </w:p>
          <w:p w:rsidR="007D39FE" w:rsidRPr="00876DFE" w:rsidRDefault="007D39FE">
            <w:pPr>
              <w:jc w:val="both"/>
              <w:rPr>
                <w:rFonts w:asciiTheme="majorHAnsi" w:eastAsia="TimesNewRomanPSMT" w:hAnsiTheme="majorHAnsi"/>
                <w:bCs/>
                <w:i/>
              </w:rPr>
            </w:pPr>
            <w:r w:rsidRPr="00876DFE">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Назив</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rPr>
            </w:pPr>
            <w:r w:rsidRPr="00876DFE">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Назив</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lang w:val="ru-RU"/>
              </w:rPr>
              <w:t>Проценат укупне вредности набавке који ће извршити подизвођач:</w:t>
            </w:r>
          </w:p>
          <w:p w:rsidR="007D39FE" w:rsidRPr="00876DFE" w:rsidRDefault="007D39FE">
            <w:pPr>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bl>
    <w:p w:rsidR="007D39FE" w:rsidRPr="00876DFE" w:rsidRDefault="007D39FE" w:rsidP="007D39FE">
      <w:pPr>
        <w:jc w:val="both"/>
        <w:rPr>
          <w:rFonts w:asciiTheme="majorHAnsi" w:eastAsia="Calibri" w:hAnsiTheme="majorHAnsi"/>
          <w:b/>
          <w:bCs/>
          <w:i/>
          <w:iCs/>
          <w:u w:val="single"/>
          <w:lang w:val="ru-RU"/>
        </w:rPr>
      </w:pPr>
    </w:p>
    <w:p w:rsidR="007D39FE" w:rsidRPr="00876DFE" w:rsidRDefault="007D39FE" w:rsidP="007D39FE">
      <w:pPr>
        <w:jc w:val="both"/>
        <w:rPr>
          <w:rFonts w:asciiTheme="majorHAnsi" w:eastAsia="Calibri" w:hAnsiTheme="majorHAnsi"/>
          <w:b/>
          <w:bCs/>
          <w:i/>
          <w:iCs/>
          <w:u w:val="single"/>
          <w:lang w:val="ru-RU"/>
        </w:rPr>
      </w:pPr>
    </w:p>
    <w:p w:rsidR="007D39FE" w:rsidRPr="00876DFE" w:rsidRDefault="007D39FE" w:rsidP="007D39FE">
      <w:pPr>
        <w:jc w:val="both"/>
        <w:rPr>
          <w:rFonts w:asciiTheme="majorHAnsi" w:eastAsia="Calibri" w:hAnsiTheme="majorHAnsi"/>
          <w:i/>
          <w:iCs/>
          <w:lang w:val="ru-RU"/>
        </w:rPr>
      </w:pPr>
      <w:r w:rsidRPr="00876DFE">
        <w:rPr>
          <w:rFonts w:asciiTheme="majorHAnsi" w:eastAsia="Calibri" w:hAnsiTheme="majorHAnsi"/>
          <w:b/>
          <w:bCs/>
          <w:i/>
          <w:iCs/>
          <w:u w:val="single"/>
          <w:lang w:val="ru-RU"/>
        </w:rPr>
        <w:t>Напомена:</w:t>
      </w:r>
    </w:p>
    <w:p w:rsidR="007D39FE" w:rsidRPr="00876DFE" w:rsidRDefault="007D39FE" w:rsidP="007D39FE">
      <w:pPr>
        <w:jc w:val="both"/>
        <w:rPr>
          <w:rFonts w:asciiTheme="majorHAnsi" w:eastAsia="Calibri" w:hAnsiTheme="majorHAnsi"/>
          <w:i/>
          <w:iCs/>
          <w:lang w:val="en-GB"/>
        </w:rPr>
      </w:pPr>
      <w:r w:rsidRPr="00876DFE">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Calibri" w:hAnsiTheme="majorHAnsi"/>
          <w:i/>
          <w:iCs/>
          <w:lang w:val="en-GB"/>
        </w:rPr>
      </w:pPr>
    </w:p>
    <w:p w:rsidR="007D39FE" w:rsidRPr="00876DFE" w:rsidRDefault="007D39FE" w:rsidP="007D39FE">
      <w:pPr>
        <w:jc w:val="both"/>
        <w:rPr>
          <w:rFonts w:asciiTheme="majorHAnsi" w:eastAsia="TimesNewRomanPSMT" w:hAnsiTheme="majorHAnsi"/>
          <w:b/>
          <w:bCs/>
          <w:lang w:val="en-GB"/>
        </w:rPr>
      </w:pPr>
    </w:p>
    <w:p w:rsidR="007D39FE" w:rsidRPr="00876DFE" w:rsidRDefault="007D39FE" w:rsidP="007D39FE">
      <w:pPr>
        <w:jc w:val="both"/>
        <w:rPr>
          <w:rFonts w:asciiTheme="majorHAnsi" w:eastAsia="TimesNewRomanPSMT" w:hAnsiTheme="majorHAnsi"/>
          <w:b/>
          <w:bCs/>
          <w:i/>
          <w:lang w:val="sr-Cyrl-CS"/>
        </w:rPr>
      </w:pPr>
    </w:p>
    <w:p w:rsidR="007D39FE" w:rsidRPr="00876DFE" w:rsidRDefault="007D39FE" w:rsidP="007D39FE">
      <w:pPr>
        <w:jc w:val="both"/>
        <w:rPr>
          <w:rFonts w:asciiTheme="majorHAnsi" w:eastAsia="TimesNewRomanPSMT" w:hAnsiTheme="majorHAnsi"/>
          <w:b/>
          <w:bCs/>
          <w:i/>
          <w:lang w:val="ru-RU"/>
        </w:rPr>
      </w:pPr>
      <w:r w:rsidRPr="00876DFE">
        <w:rPr>
          <w:rFonts w:asciiTheme="majorHAnsi" w:eastAsia="TimesNewRomanPSMT" w:hAnsiTheme="majorHAnsi"/>
          <w:b/>
          <w:bCs/>
          <w:i/>
          <w:lang w:val="sr-Cyrl-CS"/>
        </w:rPr>
        <w:t xml:space="preserve">4) </w:t>
      </w:r>
      <w:r w:rsidRPr="00876DFE">
        <w:rPr>
          <w:rFonts w:asciiTheme="majorHAnsi" w:eastAsia="TimesNewRomanPSMT" w:hAnsiTheme="majorHAnsi"/>
          <w:b/>
          <w:bCs/>
          <w:i/>
          <w:lang w:val="ru-RU"/>
        </w:rPr>
        <w:t>ПОДАЦИ О УЧЕСНИКУ  У ЗАЈЕДНИЧКОЈ ПОНУДИ</w:t>
      </w:r>
    </w:p>
    <w:p w:rsidR="007D39FE" w:rsidRPr="00876DFE" w:rsidRDefault="007D39FE" w:rsidP="007D39FE">
      <w:pPr>
        <w:jc w:val="both"/>
        <w:rPr>
          <w:rFonts w:asciiTheme="majorHAnsi" w:eastAsia="Calibri" w:hAnsiTheme="majorHAnsi"/>
          <w:lang w:val="ru-RU"/>
        </w:rPr>
      </w:pPr>
      <w:r w:rsidRPr="00876DFE">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Calibri" w:hAnsiTheme="majorHAnsi"/>
                <w:lang w:val="ru-RU"/>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Имеособе з</w:t>
            </w:r>
            <w:r w:rsidRPr="00876DFE">
              <w:rPr>
                <w:rFonts w:asciiTheme="majorHAnsi" w:eastAsia="TimesNewRomanPSMT" w:hAnsiTheme="majorHAnsi"/>
                <w:bCs/>
                <w:i/>
                <w:lang w:val="sr-Cyrl-CS"/>
              </w:rPr>
              <w:t xml:space="preserve">а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lang w:val="ru-RU"/>
              </w:rPr>
            </w:pPr>
            <w:r w:rsidRPr="00876DFE">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lang w:val="ru-RU"/>
              </w:rPr>
            </w:pPr>
            <w:r w:rsidRPr="00876DFE">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lang w:val="ru-RU"/>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lang w:val="ru-RU"/>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Порески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идентификациони</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r w:rsidR="007D39FE" w:rsidRPr="00876DFE" w:rsidTr="007D39FE">
        <w:tc>
          <w:tcPr>
            <w:tcW w:w="465"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876DFE" w:rsidRDefault="007D39FE">
            <w:pPr>
              <w:snapToGrid w:val="0"/>
              <w:jc w:val="both"/>
              <w:rPr>
                <w:rFonts w:asciiTheme="majorHAnsi" w:eastAsia="TimesNewRomanPSMT" w:hAnsiTheme="majorHAnsi"/>
                <w:bCs/>
                <w:i/>
              </w:rPr>
            </w:pPr>
          </w:p>
          <w:p w:rsidR="007D39FE" w:rsidRPr="00876DFE" w:rsidRDefault="007D39FE">
            <w:pPr>
              <w:jc w:val="both"/>
              <w:rPr>
                <w:rFonts w:asciiTheme="majorHAnsi" w:eastAsia="TimesNewRomanPSMT" w:hAnsiTheme="majorHAnsi"/>
                <w:b/>
                <w:bCs/>
              </w:rPr>
            </w:pPr>
            <w:r w:rsidRPr="00876DFE">
              <w:rPr>
                <w:rFonts w:asciiTheme="majorHAnsi" w:eastAsia="TimesNewRomanPSMT" w:hAnsiTheme="majorHAnsi"/>
                <w:bCs/>
                <w:i/>
              </w:rPr>
              <w:t>Им</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еособе</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за</w:t>
            </w:r>
            <w:r w:rsidRPr="00876DFE">
              <w:rPr>
                <w:rFonts w:asciiTheme="majorHAnsi" w:eastAsia="TimesNewRomanPSMT" w:hAnsiTheme="majorHAnsi"/>
                <w:bCs/>
                <w:i/>
                <w:lang w:val="sr-Cyrl-CS"/>
              </w:rPr>
              <w:t xml:space="preserve"> </w:t>
            </w:r>
            <w:r w:rsidRPr="00876DFE">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876DFE" w:rsidRDefault="007D39FE">
            <w:pPr>
              <w:snapToGrid w:val="0"/>
              <w:jc w:val="both"/>
              <w:rPr>
                <w:rFonts w:asciiTheme="majorHAnsi" w:eastAsia="TimesNewRomanPSMT" w:hAnsiTheme="majorHAnsi"/>
                <w:b/>
                <w:bCs/>
              </w:rPr>
            </w:pPr>
          </w:p>
        </w:tc>
      </w:tr>
    </w:tbl>
    <w:p w:rsidR="007D39FE" w:rsidRPr="00876DFE" w:rsidRDefault="007D39FE" w:rsidP="007D39FE">
      <w:pPr>
        <w:jc w:val="both"/>
        <w:rPr>
          <w:rFonts w:asciiTheme="majorHAnsi" w:eastAsia="Calibri" w:hAnsiTheme="majorHAnsi"/>
          <w:b/>
          <w:bCs/>
          <w:i/>
          <w:iCs/>
          <w:u w:val="single"/>
          <w:lang w:val="sr-Cyrl-CS"/>
        </w:rPr>
      </w:pPr>
    </w:p>
    <w:p w:rsidR="007D39FE" w:rsidRPr="00876DFE" w:rsidRDefault="007D39FE" w:rsidP="007D39FE">
      <w:pPr>
        <w:jc w:val="both"/>
        <w:rPr>
          <w:rFonts w:asciiTheme="majorHAnsi" w:eastAsia="Calibri" w:hAnsiTheme="majorHAnsi"/>
          <w:i/>
          <w:iCs/>
          <w:lang w:val="ru-RU"/>
        </w:rPr>
      </w:pPr>
      <w:r w:rsidRPr="00876DFE">
        <w:rPr>
          <w:rFonts w:asciiTheme="majorHAnsi" w:eastAsia="Calibri" w:hAnsiTheme="majorHAnsi"/>
          <w:b/>
          <w:bCs/>
          <w:i/>
          <w:iCs/>
          <w:u w:val="single"/>
        </w:rPr>
        <w:t>Напомена:</w:t>
      </w:r>
    </w:p>
    <w:p w:rsidR="007D39FE" w:rsidRPr="00876DFE" w:rsidRDefault="007D39FE" w:rsidP="007D39FE">
      <w:pPr>
        <w:jc w:val="both"/>
        <w:rPr>
          <w:rFonts w:asciiTheme="majorHAnsi" w:eastAsia="Calibri" w:hAnsiTheme="majorHAnsi"/>
          <w:i/>
          <w:iCs/>
          <w:lang w:val="ru-RU"/>
        </w:rPr>
      </w:pPr>
    </w:p>
    <w:p w:rsidR="007D39FE" w:rsidRPr="00876DFE" w:rsidRDefault="007D39FE" w:rsidP="007D39FE">
      <w:pPr>
        <w:jc w:val="both"/>
        <w:rPr>
          <w:rFonts w:asciiTheme="majorHAnsi" w:eastAsia="Calibri" w:hAnsiTheme="majorHAnsi"/>
          <w:i/>
          <w:iCs/>
          <w:lang w:val="sr-Latn-CS"/>
        </w:rPr>
      </w:pPr>
      <w:r w:rsidRPr="00876DFE">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Latn-CS"/>
        </w:rPr>
      </w:pPr>
    </w:p>
    <w:p w:rsidR="007D39FE" w:rsidRPr="00876DFE" w:rsidRDefault="007D39FE" w:rsidP="007D39FE">
      <w:pPr>
        <w:jc w:val="both"/>
        <w:rPr>
          <w:rFonts w:asciiTheme="majorHAnsi" w:eastAsia="Calibri" w:hAnsiTheme="majorHAnsi"/>
          <w:i/>
          <w:iCs/>
          <w:lang w:val="sr-Cyrl-CS"/>
        </w:rPr>
      </w:pPr>
    </w:p>
    <w:p w:rsidR="00793692" w:rsidRPr="00876DFE" w:rsidRDefault="00793692" w:rsidP="003363D7">
      <w:pPr>
        <w:jc w:val="both"/>
        <w:rPr>
          <w:rFonts w:asciiTheme="majorHAnsi" w:eastAsia="TimesNewRomanPSMT" w:hAnsiTheme="majorHAnsi"/>
          <w:b/>
          <w:bCs/>
          <w:lang w:val="sr-Cyrl-CS"/>
        </w:rPr>
      </w:pPr>
    </w:p>
    <w:p w:rsidR="00F728AE" w:rsidRPr="00F728AE" w:rsidRDefault="007D39FE" w:rsidP="00F728AE">
      <w:pPr>
        <w:jc w:val="both"/>
        <w:rPr>
          <w:rStyle w:val="Strong"/>
          <w:rFonts w:ascii="Cambria" w:hAnsi="Cambria"/>
          <w:i/>
          <w:color w:val="FF0000"/>
        </w:rPr>
      </w:pPr>
      <w:r w:rsidRPr="00876DFE">
        <w:rPr>
          <w:rFonts w:asciiTheme="majorHAnsi" w:eastAsia="TimesNewRomanPSMT" w:hAnsiTheme="majorHAnsi"/>
          <w:b/>
          <w:bCs/>
          <w:lang w:val="sr-Cyrl-CS"/>
        </w:rPr>
        <w:lastRenderedPageBreak/>
        <w:t xml:space="preserve">5) </w:t>
      </w:r>
      <w:r w:rsidRPr="00876DFE">
        <w:rPr>
          <w:rFonts w:asciiTheme="majorHAnsi" w:eastAsia="TimesNewRomanPSMT" w:hAnsiTheme="majorHAnsi"/>
          <w:b/>
          <w:bCs/>
          <w:lang w:val="ru-RU"/>
        </w:rPr>
        <w:t>ОПИС ПРЕ</w:t>
      </w:r>
      <w:r w:rsidR="00F728AE">
        <w:rPr>
          <w:rFonts w:asciiTheme="majorHAnsi" w:eastAsia="TimesNewRomanPSMT" w:hAnsiTheme="majorHAnsi"/>
          <w:b/>
          <w:bCs/>
          <w:lang w:val="ru-RU"/>
        </w:rPr>
        <w:t>ДМЕТА НАБАВКЕ ПУТЕМ НАРУЏБЕНИЦЕ</w:t>
      </w:r>
      <w:r w:rsidRPr="00876DFE">
        <w:rPr>
          <w:rFonts w:asciiTheme="majorHAnsi" w:eastAsia="TimesNewRomanPSMT" w:hAnsiTheme="majorHAnsi"/>
          <w:b/>
          <w:bCs/>
        </w:rPr>
        <w:t xml:space="preserve">- </w:t>
      </w:r>
      <w:r w:rsidR="00F728AE" w:rsidRPr="00910AB0">
        <w:rPr>
          <w:rFonts w:asciiTheme="majorHAnsi" w:eastAsia="TimesNewRomanPSMT" w:hAnsiTheme="majorHAnsi"/>
          <w:color w:val="000000" w:themeColor="text1"/>
          <w:lang w:val="sr-Cyrl-CS"/>
        </w:rPr>
        <w:t>Набавка</w:t>
      </w:r>
      <w:r w:rsidR="00F728AE" w:rsidRPr="00910AB0">
        <w:rPr>
          <w:rFonts w:asciiTheme="majorHAnsi" w:eastAsia="TimesNewRomanPSMT" w:hAnsiTheme="majorHAnsi"/>
          <w:color w:val="000000" w:themeColor="text1"/>
          <w:lang w:val="sr-Cyrl-RS"/>
        </w:rPr>
        <w:t xml:space="preserve"> радова</w:t>
      </w:r>
      <w:r w:rsidR="00F728AE" w:rsidRPr="00910AB0">
        <w:rPr>
          <w:rFonts w:asciiTheme="majorHAnsi" w:eastAsia="TimesNewRomanPSMT" w:hAnsiTheme="majorHAnsi"/>
          <w:i/>
          <w:color w:val="000000" w:themeColor="text1"/>
        </w:rPr>
        <w:t>-</w:t>
      </w:r>
      <w:r w:rsidR="00F728AE" w:rsidRPr="00910AB0">
        <w:rPr>
          <w:rFonts w:asciiTheme="majorHAnsi" w:hAnsiTheme="majorHAnsi" w:cs="Tahoma"/>
          <w:i/>
          <w:color w:val="000000" w:themeColor="text1"/>
          <w:shd w:val="clear" w:color="auto" w:fill="FFFFFF"/>
          <w:lang w:val="sr-Cyrl-RS"/>
        </w:rPr>
        <w:t xml:space="preserve"> </w:t>
      </w:r>
      <w:r w:rsidR="00F728AE"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r w:rsidR="00F728AE" w:rsidRPr="00F728AE">
        <w:rPr>
          <w:rStyle w:val="Emphasis"/>
          <w:rFonts w:ascii="Cambria" w:hAnsi="Cambria"/>
          <w:i w:val="0"/>
          <w:color w:val="000000" w:themeColor="text1"/>
        </w:rPr>
        <w:t>.</w:t>
      </w:r>
    </w:p>
    <w:p w:rsidR="003363D7" w:rsidRPr="00876DFE" w:rsidRDefault="003363D7" w:rsidP="003363D7">
      <w:pPr>
        <w:jc w:val="both"/>
        <w:rPr>
          <w:rStyle w:val="Emphasis"/>
          <w:rFonts w:asciiTheme="majorHAnsi" w:hAnsiTheme="majorHAnsi"/>
          <w:i w:val="0"/>
          <w:lang w:val="sr-Cyrl-RS"/>
        </w:rPr>
      </w:pPr>
    </w:p>
    <w:p w:rsidR="001D5DA7" w:rsidRDefault="00876DFE" w:rsidP="00330BED">
      <w:pPr>
        <w:jc w:val="both"/>
        <w:rPr>
          <w:rFonts w:asciiTheme="majorHAnsi" w:hAnsiTheme="majorHAnsi"/>
          <w:lang w:val="sr-Cyrl-RS"/>
        </w:rPr>
      </w:pPr>
      <w:r>
        <w:rPr>
          <w:rFonts w:asciiTheme="majorHAnsi" w:hAnsiTheme="majorHAnsi"/>
          <w:lang w:val="sr-Cyrl-RS"/>
        </w:rPr>
        <w:t>Радови обухватају следеће:</w:t>
      </w:r>
    </w:p>
    <w:tbl>
      <w:tblPr>
        <w:tblpPr w:leftFromText="180" w:rightFromText="180" w:vertAnchor="text" w:horzAnchor="page" w:tblpX="587" w:tblpY="360"/>
        <w:tblOverlap w:val="neve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4716"/>
        <w:gridCol w:w="1559"/>
        <w:gridCol w:w="1559"/>
      </w:tblGrid>
      <w:tr w:rsidR="001D5DA7" w:rsidRPr="00876DFE" w:rsidTr="001D5DA7">
        <w:trPr>
          <w:trHeight w:val="816"/>
        </w:trPr>
        <w:tc>
          <w:tcPr>
            <w:tcW w:w="637" w:type="dxa"/>
          </w:tcPr>
          <w:p w:rsidR="001D5DA7" w:rsidRPr="00876DFE" w:rsidRDefault="001D5DA7" w:rsidP="001D5DA7">
            <w:pPr>
              <w:jc w:val="center"/>
              <w:rPr>
                <w:rFonts w:asciiTheme="majorHAnsi" w:eastAsia="Calibri" w:hAnsiTheme="majorHAnsi" w:cs="Arial"/>
              </w:rPr>
            </w:pPr>
            <w:r>
              <w:rPr>
                <w:rFonts w:asciiTheme="majorHAnsi" w:eastAsia="Calibri" w:hAnsiTheme="majorHAnsi" w:cs="Arial"/>
              </w:rPr>
              <w:t>R</w:t>
            </w:r>
            <w:r>
              <w:rPr>
                <w:rFonts w:asciiTheme="majorHAnsi" w:eastAsia="Calibri" w:hAnsiTheme="majorHAnsi" w:cs="Arial"/>
                <w:lang w:val="uz-Cyrl-UZ"/>
              </w:rPr>
              <w:t>.</w:t>
            </w:r>
            <w:r>
              <w:rPr>
                <w:rFonts w:asciiTheme="majorHAnsi" w:eastAsia="Calibri" w:hAnsiTheme="majorHAnsi" w:cs="Arial"/>
              </w:rPr>
              <w:t>B</w:t>
            </w:r>
            <w:r>
              <w:rPr>
                <w:rFonts w:asciiTheme="majorHAnsi" w:eastAsia="Calibri" w:hAnsiTheme="majorHAnsi" w:cs="Arial"/>
                <w:lang w:val="uz-Cyrl-UZ"/>
              </w:rPr>
              <w:t>.</w:t>
            </w:r>
          </w:p>
        </w:tc>
        <w:tc>
          <w:tcPr>
            <w:tcW w:w="4716" w:type="dxa"/>
          </w:tcPr>
          <w:p w:rsidR="001D5DA7" w:rsidRPr="00876DFE" w:rsidRDefault="001D5DA7" w:rsidP="001D5DA7">
            <w:pPr>
              <w:rPr>
                <w:rFonts w:asciiTheme="majorHAnsi" w:eastAsia="Calibri" w:hAnsiTheme="majorHAnsi" w:cs="Arial"/>
              </w:rPr>
            </w:pPr>
          </w:p>
          <w:p w:rsidR="001D5DA7" w:rsidRPr="00364493" w:rsidRDefault="001D5DA7" w:rsidP="001D5DA7">
            <w:pPr>
              <w:rPr>
                <w:rFonts w:asciiTheme="majorHAnsi" w:eastAsia="Calibri" w:hAnsiTheme="majorHAnsi" w:cs="Arial"/>
              </w:rPr>
            </w:pPr>
            <w:r>
              <w:rPr>
                <w:rFonts w:asciiTheme="majorHAnsi" w:eastAsia="Calibri" w:hAnsiTheme="majorHAnsi" w:cs="Arial"/>
              </w:rPr>
              <w:t>Naziv</w:t>
            </w:r>
          </w:p>
        </w:tc>
        <w:tc>
          <w:tcPr>
            <w:tcW w:w="1559" w:type="dxa"/>
          </w:tcPr>
          <w:p w:rsidR="001D5DA7" w:rsidRPr="00876DFE" w:rsidRDefault="001D5DA7" w:rsidP="001D5DA7">
            <w:pPr>
              <w:rPr>
                <w:rFonts w:asciiTheme="majorHAnsi" w:eastAsia="Calibri" w:hAnsiTheme="majorHAnsi" w:cs="Arial"/>
              </w:rPr>
            </w:pPr>
            <w:r>
              <w:rPr>
                <w:rFonts w:asciiTheme="majorHAnsi" w:eastAsia="Calibri" w:hAnsiTheme="majorHAnsi" w:cs="Arial"/>
              </w:rPr>
              <w:t>Jedinica mere</w:t>
            </w:r>
          </w:p>
        </w:tc>
        <w:tc>
          <w:tcPr>
            <w:tcW w:w="1559" w:type="dxa"/>
          </w:tcPr>
          <w:p w:rsidR="001D5DA7" w:rsidRDefault="001D5DA7" w:rsidP="001D5DA7">
            <w:pPr>
              <w:rPr>
                <w:rFonts w:asciiTheme="majorHAnsi" w:eastAsia="Calibri" w:hAnsiTheme="majorHAnsi" w:cs="Arial"/>
              </w:rPr>
            </w:pPr>
            <w:r>
              <w:rPr>
                <w:rFonts w:asciiTheme="majorHAnsi" w:eastAsia="Calibri" w:hAnsiTheme="majorHAnsi" w:cs="Arial"/>
              </w:rPr>
              <w:t>količina</w:t>
            </w:r>
          </w:p>
        </w:tc>
      </w:tr>
      <w:tr w:rsidR="001D5DA7" w:rsidRPr="00876DFE" w:rsidTr="00F728AE">
        <w:trPr>
          <w:trHeight w:val="2291"/>
        </w:trPr>
        <w:tc>
          <w:tcPr>
            <w:tcW w:w="637" w:type="dxa"/>
          </w:tcPr>
          <w:p w:rsidR="001D5DA7" w:rsidRPr="00876DFE" w:rsidRDefault="001D5DA7" w:rsidP="001D5DA7">
            <w:pPr>
              <w:rPr>
                <w:rFonts w:asciiTheme="majorHAnsi" w:eastAsia="Calibri" w:hAnsiTheme="majorHAnsi" w:cs="Arial"/>
              </w:rPr>
            </w:pPr>
            <w:r w:rsidRPr="00876DFE">
              <w:rPr>
                <w:rFonts w:asciiTheme="majorHAnsi" w:eastAsia="Calibri" w:hAnsiTheme="majorHAnsi" w:cs="Arial"/>
              </w:rPr>
              <w:t>1.</w:t>
            </w:r>
          </w:p>
        </w:tc>
        <w:tc>
          <w:tcPr>
            <w:tcW w:w="4716" w:type="dxa"/>
          </w:tcPr>
          <w:p w:rsidR="001D5DA7" w:rsidRPr="00F728AE" w:rsidRDefault="001D5DA7" w:rsidP="001D5DA7">
            <w:pPr>
              <w:jc w:val="both"/>
              <w:rPr>
                <w:rFonts w:asciiTheme="majorHAnsi" w:hAnsiTheme="majorHAnsi"/>
                <w:color w:val="000000" w:themeColor="text1"/>
                <w:lang w:val="sr-Latn-RS"/>
              </w:rPr>
            </w:pPr>
            <w:r>
              <w:rPr>
                <w:rFonts w:asciiTheme="majorHAnsi" w:hAnsiTheme="majorHAnsi"/>
              </w:rPr>
              <w:t>Radovi na postavljanju protivpo</w:t>
            </w:r>
            <w:r>
              <w:rPr>
                <w:rFonts w:asciiTheme="majorHAnsi" w:hAnsiTheme="majorHAnsi"/>
                <w:lang w:val="sr-Latn-RS"/>
              </w:rPr>
              <w:t xml:space="preserve">žarne centrale tip </w:t>
            </w:r>
            <w:r w:rsidRPr="00F728AE">
              <w:rPr>
                <w:rFonts w:asciiTheme="majorHAnsi" w:hAnsiTheme="majorHAnsi"/>
                <w:color w:val="000000" w:themeColor="text1"/>
                <w:lang w:val="sr-Latn-RS"/>
              </w:rPr>
              <w:t>GlobalFire GEKKO 4LOOP</w:t>
            </w:r>
            <w:r w:rsidR="00F728AE" w:rsidRPr="00F728AE">
              <w:rPr>
                <w:rFonts w:asciiTheme="majorHAnsi" w:hAnsiTheme="majorHAnsi"/>
                <w:color w:val="000000" w:themeColor="text1"/>
                <w:lang w:val="sr-Cyrl-RS"/>
              </w:rPr>
              <w:t xml:space="preserve">, </w:t>
            </w:r>
            <w:r w:rsidR="00F728AE" w:rsidRPr="00F728AE">
              <w:rPr>
                <w:rFonts w:asciiTheme="majorHAnsi" w:hAnsiTheme="majorHAnsi"/>
                <w:color w:val="000000" w:themeColor="text1"/>
                <w:lang w:val="sr-Latn-RS"/>
              </w:rPr>
              <w:t>ili odgovar</w:t>
            </w:r>
            <w:r w:rsidR="00F728AE">
              <w:rPr>
                <w:rFonts w:asciiTheme="majorHAnsi" w:hAnsiTheme="majorHAnsi"/>
                <w:color w:val="000000" w:themeColor="text1"/>
                <w:lang w:val="sr-Latn-RS"/>
              </w:rPr>
              <w:t>a</w:t>
            </w:r>
            <w:r w:rsidR="00F728AE" w:rsidRPr="00F728AE">
              <w:rPr>
                <w:rFonts w:asciiTheme="majorHAnsi" w:hAnsiTheme="majorHAnsi"/>
                <w:color w:val="000000" w:themeColor="text1"/>
                <w:lang w:val="sr-Latn-RS"/>
              </w:rPr>
              <w:t>jući</w:t>
            </w:r>
            <w:r w:rsidRPr="00F728AE">
              <w:rPr>
                <w:rFonts w:asciiTheme="majorHAnsi" w:hAnsiTheme="majorHAnsi"/>
                <w:color w:val="000000" w:themeColor="text1"/>
                <w:lang w:val="sr-Latn-RS"/>
              </w:rPr>
              <w:t>.</w:t>
            </w:r>
          </w:p>
          <w:p w:rsidR="001D5DA7" w:rsidRDefault="001D5DA7" w:rsidP="001D5DA7">
            <w:pPr>
              <w:jc w:val="both"/>
              <w:rPr>
                <w:rFonts w:asciiTheme="majorHAnsi" w:hAnsiTheme="majorHAnsi"/>
                <w:lang w:val="sr-Latn-RS"/>
              </w:rPr>
            </w:pPr>
            <w:r>
              <w:rPr>
                <w:rFonts w:asciiTheme="majorHAnsi" w:hAnsiTheme="majorHAnsi"/>
                <w:lang w:val="sr-Latn-RS"/>
              </w:rPr>
              <w:t>Analogno adresabilna požarna centrala sa 4 izlazne petlje.</w:t>
            </w:r>
          </w:p>
          <w:p w:rsidR="001D5DA7" w:rsidRDefault="001D5DA7" w:rsidP="001D5DA7">
            <w:pPr>
              <w:jc w:val="both"/>
              <w:rPr>
                <w:rFonts w:asciiTheme="majorHAnsi" w:hAnsiTheme="majorHAnsi"/>
                <w:lang w:val="sr-Latn-RS"/>
              </w:rPr>
            </w:pPr>
            <w:r>
              <w:rPr>
                <w:rFonts w:asciiTheme="majorHAnsi" w:hAnsiTheme="majorHAnsi"/>
                <w:lang w:val="sr-Latn-RS"/>
              </w:rPr>
              <w:t>Jedna petlja može da sadrži do 125 elemenata.</w:t>
            </w:r>
          </w:p>
          <w:p w:rsidR="001D5DA7" w:rsidRPr="00F728AE" w:rsidRDefault="001D5DA7" w:rsidP="00F728AE">
            <w:pPr>
              <w:jc w:val="both"/>
              <w:rPr>
                <w:rFonts w:asciiTheme="majorHAnsi" w:hAnsiTheme="majorHAnsi"/>
                <w:lang w:val="sr-Latn-RS"/>
              </w:rPr>
            </w:pPr>
            <w:r>
              <w:rPr>
                <w:rFonts w:asciiTheme="majorHAnsi" w:hAnsiTheme="majorHAnsi"/>
                <w:lang w:val="sr-Latn-RS"/>
              </w:rPr>
              <w:t xml:space="preserve">Nabavka, isporuka, montaža, povezivanje i puštanje u rad. </w:t>
            </w:r>
          </w:p>
        </w:tc>
        <w:tc>
          <w:tcPr>
            <w:tcW w:w="1559" w:type="dxa"/>
          </w:tcPr>
          <w:p w:rsidR="001D5DA7" w:rsidRDefault="001D5DA7" w:rsidP="001D5DA7">
            <w:pPr>
              <w:jc w:val="both"/>
              <w:rPr>
                <w:rFonts w:asciiTheme="majorHAnsi" w:hAnsiTheme="majorHAnsi"/>
              </w:rPr>
            </w:pPr>
            <w:r>
              <w:rPr>
                <w:rFonts w:asciiTheme="majorHAnsi" w:hAnsiTheme="majorHAnsi"/>
              </w:rPr>
              <w:t>komada</w:t>
            </w:r>
          </w:p>
        </w:tc>
        <w:tc>
          <w:tcPr>
            <w:tcW w:w="1559" w:type="dxa"/>
          </w:tcPr>
          <w:p w:rsidR="001D5DA7" w:rsidRDefault="001D5DA7" w:rsidP="001D5DA7">
            <w:pPr>
              <w:jc w:val="both"/>
              <w:rPr>
                <w:rFonts w:asciiTheme="majorHAnsi" w:hAnsiTheme="majorHAnsi"/>
              </w:rPr>
            </w:pPr>
            <w:r>
              <w:rPr>
                <w:rFonts w:asciiTheme="majorHAnsi" w:hAnsiTheme="majorHAnsi"/>
              </w:rPr>
              <w:t xml:space="preserve">1 </w:t>
            </w:r>
          </w:p>
        </w:tc>
      </w:tr>
      <w:tr w:rsidR="001D5DA7" w:rsidRPr="00876DFE" w:rsidTr="001D5DA7">
        <w:trPr>
          <w:trHeight w:val="20"/>
        </w:trPr>
        <w:tc>
          <w:tcPr>
            <w:tcW w:w="637" w:type="dxa"/>
          </w:tcPr>
          <w:p w:rsidR="001D5DA7" w:rsidRPr="00262E20" w:rsidRDefault="001D5DA7" w:rsidP="001D5DA7">
            <w:pPr>
              <w:rPr>
                <w:rFonts w:asciiTheme="majorHAnsi" w:hAnsiTheme="majorHAnsi" w:cs="Arial"/>
                <w:lang w:val="sr-Cyrl-RS"/>
              </w:rPr>
            </w:pPr>
            <w:r>
              <w:rPr>
                <w:rFonts w:asciiTheme="majorHAnsi" w:hAnsiTheme="majorHAnsi" w:cs="Arial"/>
                <w:lang w:val="sr-Cyrl-RS"/>
              </w:rPr>
              <w:t>2.</w:t>
            </w:r>
          </w:p>
        </w:tc>
        <w:tc>
          <w:tcPr>
            <w:tcW w:w="4716" w:type="dxa"/>
          </w:tcPr>
          <w:p w:rsidR="001D5DA7" w:rsidRPr="00364493" w:rsidRDefault="001D5DA7" w:rsidP="001D5DA7">
            <w:pPr>
              <w:spacing w:after="160" w:line="259" w:lineRule="auto"/>
              <w:jc w:val="both"/>
              <w:rPr>
                <w:rFonts w:asciiTheme="majorHAnsi" w:eastAsia="Calibri" w:hAnsiTheme="majorHAnsi" w:cs="Arial"/>
                <w:lang w:val="sr-Latn-RS"/>
              </w:rPr>
            </w:pPr>
            <w:r>
              <w:rPr>
                <w:rFonts w:asciiTheme="majorHAnsi" w:eastAsia="Calibri" w:hAnsiTheme="majorHAnsi" w:cs="Arial"/>
                <w:lang w:val="sr-Latn-RS"/>
              </w:rPr>
              <w:t>Radovi na montaži i povezivanju dodatnog razvodnog ormara sa baterijskim napajanjem, koji sadrži držač baterija, ožičenje i dve akumulatorske baterije 12V/18Ah kako bi ceo sistem bio obezbeđen minimalno 72h u mirnom i 30 minuta u alarmnom režimu u slučaju ispada mrežnog napajanja. Nabavka i isporuka</w:t>
            </w:r>
          </w:p>
        </w:tc>
        <w:tc>
          <w:tcPr>
            <w:tcW w:w="1559" w:type="dxa"/>
          </w:tcPr>
          <w:p w:rsidR="001D5DA7" w:rsidRPr="00364493"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1559" w:type="dxa"/>
          </w:tcPr>
          <w:p w:rsidR="001D5DA7" w:rsidRPr="00364493"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1</w:t>
            </w:r>
          </w:p>
        </w:tc>
      </w:tr>
      <w:tr w:rsidR="001D5DA7" w:rsidRPr="00876DFE" w:rsidTr="001D5DA7">
        <w:trPr>
          <w:trHeight w:val="20"/>
        </w:trPr>
        <w:tc>
          <w:tcPr>
            <w:tcW w:w="637" w:type="dxa"/>
          </w:tcPr>
          <w:p w:rsidR="001D5DA7" w:rsidRPr="00262E20" w:rsidRDefault="001D5DA7" w:rsidP="001D5DA7">
            <w:pPr>
              <w:rPr>
                <w:rFonts w:asciiTheme="majorHAnsi" w:hAnsiTheme="majorHAnsi" w:cs="Arial"/>
              </w:rPr>
            </w:pPr>
            <w:r>
              <w:rPr>
                <w:rFonts w:asciiTheme="majorHAnsi" w:hAnsiTheme="majorHAnsi" w:cs="Arial"/>
              </w:rPr>
              <w:t>3.</w:t>
            </w:r>
          </w:p>
        </w:tc>
        <w:tc>
          <w:tcPr>
            <w:tcW w:w="4716" w:type="dxa"/>
          </w:tcPr>
          <w:p w:rsidR="001D5DA7" w:rsidRPr="00364493"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 xml:space="preserve">Montaža i povezivanje akomulatorskih baterija 12V/18Ah za rezervno napajanje sistema minimalno </w:t>
            </w:r>
            <w:r>
              <w:rPr>
                <w:rFonts w:asciiTheme="majorHAnsi" w:eastAsia="Calibri" w:hAnsiTheme="majorHAnsi" w:cs="Arial"/>
                <w:lang w:val="sr-Latn-RS"/>
              </w:rPr>
              <w:t>72h u mirnom i 30 minuta u alarmnom režimu u slučaju ispada mrežnog napajanja. Nabavka i isporuka.</w:t>
            </w:r>
          </w:p>
        </w:tc>
        <w:tc>
          <w:tcPr>
            <w:tcW w:w="1559" w:type="dxa"/>
          </w:tcPr>
          <w:p w:rsidR="001D5DA7" w:rsidRPr="00364493"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1559" w:type="dxa"/>
          </w:tcPr>
          <w:p w:rsidR="001D5DA7" w:rsidRPr="00364493"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2</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4.</w:t>
            </w:r>
          </w:p>
        </w:tc>
        <w:tc>
          <w:tcPr>
            <w:tcW w:w="4716" w:type="dxa"/>
          </w:tcPr>
          <w:p w:rsidR="001D5DA7" w:rsidRPr="00F728AE" w:rsidRDefault="001D5DA7" w:rsidP="00F728AE">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Kompletni radovi na motaži optičkih detektora, povezivanje optičkih detektora požara tipa  </w:t>
            </w:r>
            <w:r w:rsidRPr="00F728AE">
              <w:rPr>
                <w:rStyle w:val="Emphasis"/>
                <w:rFonts w:ascii="Cambria" w:hAnsi="Cambria"/>
                <w:i w:val="0"/>
                <w:color w:val="000000" w:themeColor="text1"/>
                <w:lang w:val="sr-Latn-RS"/>
              </w:rPr>
              <w:t>Wizmart NB – 358-S-L</w:t>
            </w:r>
            <w:r w:rsidR="00F728AE" w:rsidRPr="00F728AE">
              <w:rPr>
                <w:rFonts w:asciiTheme="majorHAnsi" w:hAnsiTheme="majorHAnsi"/>
                <w:color w:val="000000" w:themeColor="text1"/>
                <w:lang w:val="sr-Cyrl-RS"/>
              </w:rPr>
              <w:t xml:space="preserve">, </w:t>
            </w:r>
            <w:r w:rsidR="00F728AE" w:rsidRPr="00F728AE">
              <w:rPr>
                <w:rFonts w:asciiTheme="majorHAnsi" w:hAnsiTheme="majorHAnsi"/>
                <w:color w:val="000000" w:themeColor="text1"/>
                <w:lang w:val="sr-Latn-RS"/>
              </w:rPr>
              <w:t>ili odgovar</w:t>
            </w:r>
            <w:r w:rsidR="00F728AE">
              <w:rPr>
                <w:rFonts w:asciiTheme="majorHAnsi" w:hAnsiTheme="majorHAnsi"/>
                <w:color w:val="000000" w:themeColor="text1"/>
                <w:lang w:val="sr-Latn-RS"/>
              </w:rPr>
              <w:t>a</w:t>
            </w:r>
            <w:r w:rsidR="00F728AE" w:rsidRPr="00F728AE">
              <w:rPr>
                <w:rFonts w:asciiTheme="majorHAnsi" w:hAnsiTheme="majorHAnsi"/>
                <w:color w:val="000000" w:themeColor="text1"/>
                <w:lang w:val="sr-Latn-RS"/>
              </w:rPr>
              <w:t>jući.</w:t>
            </w:r>
          </w:p>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Adresabilni, za unutrašnju montažu na datim pozicijama. Nabavka i isporuka.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205</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5.</w:t>
            </w:r>
          </w:p>
        </w:tc>
        <w:tc>
          <w:tcPr>
            <w:tcW w:w="4716" w:type="dxa"/>
          </w:tcPr>
          <w:p w:rsidR="001D5DA7" w:rsidRPr="00F728AE" w:rsidRDefault="001D5DA7" w:rsidP="00F728AE">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Izvođenje radova na montaži i povezivanju paralelnih indikatora požara, tipa </w:t>
            </w:r>
            <w:r w:rsidRPr="00364493">
              <w:rPr>
                <w:rStyle w:val="Emphasis"/>
                <w:rFonts w:ascii="Cambria" w:hAnsi="Cambria"/>
                <w:i w:val="0"/>
                <w:color w:val="FF0000"/>
                <w:lang w:val="sr-Latn-RS"/>
              </w:rPr>
              <w:t xml:space="preserve"> </w:t>
            </w:r>
            <w:r w:rsidRPr="00F728AE">
              <w:rPr>
                <w:rStyle w:val="Emphasis"/>
                <w:rFonts w:ascii="Cambria" w:hAnsi="Cambria"/>
                <w:i w:val="0"/>
                <w:color w:val="000000" w:themeColor="text1"/>
                <w:lang w:val="sr-Latn-RS"/>
              </w:rPr>
              <w:t>Wizmart – REM-IND</w:t>
            </w:r>
            <w:r w:rsidR="00F728AE" w:rsidRPr="00F728AE">
              <w:rPr>
                <w:rFonts w:asciiTheme="majorHAnsi" w:hAnsiTheme="majorHAnsi"/>
                <w:color w:val="000000" w:themeColor="text1"/>
                <w:lang w:val="sr-Cyrl-RS"/>
              </w:rPr>
              <w:t xml:space="preserve">, </w:t>
            </w:r>
            <w:r w:rsidR="00F728AE" w:rsidRPr="00F728AE">
              <w:rPr>
                <w:rFonts w:asciiTheme="majorHAnsi" w:hAnsiTheme="majorHAnsi"/>
                <w:color w:val="000000" w:themeColor="text1"/>
                <w:lang w:val="sr-Latn-RS"/>
              </w:rPr>
              <w:t>ili odgovar</w:t>
            </w:r>
            <w:r w:rsidR="00F728AE">
              <w:rPr>
                <w:rFonts w:asciiTheme="majorHAnsi" w:hAnsiTheme="majorHAnsi"/>
                <w:color w:val="000000" w:themeColor="text1"/>
                <w:lang w:val="sr-Latn-RS"/>
              </w:rPr>
              <w:t>a</w:t>
            </w:r>
            <w:r w:rsidR="00F728AE" w:rsidRPr="00F728AE">
              <w:rPr>
                <w:rFonts w:asciiTheme="majorHAnsi" w:hAnsiTheme="majorHAnsi"/>
                <w:color w:val="000000" w:themeColor="text1"/>
                <w:lang w:val="sr-Latn-RS"/>
              </w:rPr>
              <w:t>jući.</w:t>
            </w:r>
            <w:r w:rsidRPr="00F728AE">
              <w:rPr>
                <w:rStyle w:val="Emphasis"/>
                <w:rFonts w:ascii="Cambria" w:hAnsi="Cambria"/>
                <w:i w:val="0"/>
                <w:lang w:val="sr-Latn-RS"/>
              </w:rPr>
              <w:t xml:space="preserve"> </w:t>
            </w:r>
          </w:p>
          <w:p w:rsidR="001D5DA7" w:rsidRPr="00364493" w:rsidRDefault="001D5DA7" w:rsidP="001D5DA7">
            <w:pPr>
              <w:pStyle w:val="ListParagraph"/>
              <w:spacing w:after="160" w:line="259" w:lineRule="auto"/>
              <w:ind w:left="69"/>
              <w:jc w:val="both"/>
              <w:rPr>
                <w:rStyle w:val="Emphasis"/>
                <w:rFonts w:ascii="Cambria" w:hAnsi="Cambria"/>
                <w:i w:val="0"/>
                <w:lang w:val="sr-Latn-RS"/>
              </w:rPr>
            </w:pPr>
            <w:r>
              <w:rPr>
                <w:rStyle w:val="Emphasis"/>
                <w:rFonts w:ascii="Cambria" w:hAnsi="Cambria"/>
                <w:i w:val="0"/>
                <w:lang w:val="sr-Latn-RS"/>
              </w:rPr>
              <w:t>Za unutrašnju montažu na datim pozicijama. Nabavka i isporuka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82</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6.</w:t>
            </w:r>
          </w:p>
        </w:tc>
        <w:tc>
          <w:tcPr>
            <w:tcW w:w="4716" w:type="dxa"/>
          </w:tcPr>
          <w:p w:rsidR="001D5DA7" w:rsidRPr="00F728AE" w:rsidRDefault="001D5DA7" w:rsidP="00F728AE">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Montiranje ručnih javljača požara tipa </w:t>
            </w:r>
            <w:r w:rsidRPr="00F728AE">
              <w:rPr>
                <w:rStyle w:val="Emphasis"/>
                <w:rFonts w:ascii="Cambria" w:hAnsi="Cambria"/>
                <w:i w:val="0"/>
                <w:color w:val="000000" w:themeColor="text1"/>
                <w:lang w:val="sr-Latn-RS"/>
              </w:rPr>
              <w:t>Global Fire GFE – MCPE – A</w:t>
            </w:r>
            <w:r w:rsidR="00F728AE" w:rsidRPr="00F728AE">
              <w:rPr>
                <w:rFonts w:asciiTheme="majorHAnsi" w:hAnsiTheme="majorHAnsi"/>
                <w:color w:val="000000" w:themeColor="text1"/>
                <w:lang w:val="sr-Cyrl-RS"/>
              </w:rPr>
              <w:t xml:space="preserve">, </w:t>
            </w:r>
            <w:r w:rsidR="00F728AE" w:rsidRPr="00F728AE">
              <w:rPr>
                <w:rFonts w:asciiTheme="majorHAnsi" w:hAnsiTheme="majorHAnsi"/>
                <w:color w:val="000000" w:themeColor="text1"/>
                <w:lang w:val="sr-Latn-RS"/>
              </w:rPr>
              <w:t>ili odgovar</w:t>
            </w:r>
            <w:r w:rsidR="00F728AE">
              <w:rPr>
                <w:rFonts w:asciiTheme="majorHAnsi" w:hAnsiTheme="majorHAnsi"/>
                <w:color w:val="000000" w:themeColor="text1"/>
                <w:lang w:val="sr-Latn-RS"/>
              </w:rPr>
              <w:t>a</w:t>
            </w:r>
            <w:r w:rsidR="00F728AE" w:rsidRPr="00F728AE">
              <w:rPr>
                <w:rFonts w:asciiTheme="majorHAnsi" w:hAnsiTheme="majorHAnsi"/>
                <w:color w:val="000000" w:themeColor="text1"/>
                <w:lang w:val="sr-Latn-RS"/>
              </w:rPr>
              <w:t>jući.</w:t>
            </w:r>
          </w:p>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Adresabilni, za unutrašnju montažu na datim pozicijama. Nabavka i isporuka.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1559" w:type="dxa"/>
          </w:tcPr>
          <w:p w:rsidR="001D5DA7" w:rsidRPr="00364493" w:rsidRDefault="001D5DA7" w:rsidP="001D5DA7">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10</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lastRenderedPageBreak/>
              <w:t>7.</w:t>
            </w:r>
          </w:p>
        </w:tc>
        <w:tc>
          <w:tcPr>
            <w:tcW w:w="4716" w:type="dxa"/>
          </w:tcPr>
          <w:p w:rsidR="001D5DA7" w:rsidRPr="00F728AE" w:rsidRDefault="001D5DA7" w:rsidP="00F728AE">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Radovi na povezivanju i montiranju, alarmnih sirena napona 20-30V, 96dB, tipa </w:t>
            </w:r>
            <w:r w:rsidRPr="00F728AE">
              <w:rPr>
                <w:rStyle w:val="Emphasis"/>
                <w:rFonts w:ascii="Cambria" w:hAnsi="Cambria"/>
                <w:i w:val="0"/>
                <w:color w:val="000000" w:themeColor="text1"/>
                <w:lang w:val="sr-Latn-RS"/>
              </w:rPr>
              <w:t>Global Fire Vulcan C</w:t>
            </w:r>
            <w:r w:rsidR="00F728AE" w:rsidRPr="00F728AE">
              <w:rPr>
                <w:rFonts w:asciiTheme="majorHAnsi" w:hAnsiTheme="majorHAnsi"/>
                <w:color w:val="000000" w:themeColor="text1"/>
                <w:lang w:val="sr-Cyrl-RS"/>
              </w:rPr>
              <w:t xml:space="preserve">, </w:t>
            </w:r>
            <w:r w:rsidR="00F728AE" w:rsidRPr="00F728AE">
              <w:rPr>
                <w:rFonts w:asciiTheme="majorHAnsi" w:hAnsiTheme="majorHAnsi"/>
                <w:color w:val="000000" w:themeColor="text1"/>
                <w:lang w:val="sr-Latn-RS"/>
              </w:rPr>
              <w:t>ili odgovar</w:t>
            </w:r>
            <w:r w:rsidR="00F728AE">
              <w:rPr>
                <w:rFonts w:asciiTheme="majorHAnsi" w:hAnsiTheme="majorHAnsi"/>
                <w:color w:val="000000" w:themeColor="text1"/>
                <w:lang w:val="sr-Latn-RS"/>
              </w:rPr>
              <w:t>a</w:t>
            </w:r>
            <w:r w:rsidR="00F728AE" w:rsidRPr="00F728AE">
              <w:rPr>
                <w:rFonts w:asciiTheme="majorHAnsi" w:hAnsiTheme="majorHAnsi"/>
                <w:color w:val="000000" w:themeColor="text1"/>
                <w:lang w:val="sr-Latn-RS"/>
              </w:rPr>
              <w:t>jući.</w:t>
            </w:r>
          </w:p>
          <w:p w:rsidR="001D5DA7" w:rsidRPr="00B33F5B" w:rsidRDefault="001D5DA7" w:rsidP="001D5DA7">
            <w:pPr>
              <w:pStyle w:val="ListParagraph"/>
              <w:spacing w:after="160" w:line="259" w:lineRule="auto"/>
              <w:ind w:left="69"/>
              <w:jc w:val="both"/>
              <w:rPr>
                <w:rStyle w:val="Emphasis"/>
                <w:rFonts w:ascii="Cambria" w:hAnsi="Cambria"/>
                <w:i w:val="0"/>
                <w:lang w:val="sr-Latn-RS"/>
              </w:rPr>
            </w:pPr>
            <w:r w:rsidRPr="00B33F5B">
              <w:rPr>
                <w:rStyle w:val="Emphasis"/>
                <w:rFonts w:ascii="Cambria" w:hAnsi="Cambria"/>
                <w:i w:val="0"/>
                <w:lang w:val="sr-Latn-RS"/>
              </w:rPr>
              <w:t>Nabavka i isporuka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1559" w:type="dxa"/>
          </w:tcPr>
          <w:p w:rsidR="001D5DA7" w:rsidRDefault="001D5DA7" w:rsidP="001D5DA7">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8</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8.</w:t>
            </w:r>
          </w:p>
        </w:tc>
        <w:tc>
          <w:tcPr>
            <w:tcW w:w="4716"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Montaža i polaganje u HF cevi dimenzija fi 16mm, označavanje signalnog kabla, komplet sa cevima i svim potrebnim pomoćnim materijalom, tip kabla JH (St) H 2x2x0,8 mm. Nabavka i isporuka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m</w:t>
            </w:r>
          </w:p>
        </w:tc>
        <w:tc>
          <w:tcPr>
            <w:tcW w:w="1559" w:type="dxa"/>
          </w:tcPr>
          <w:p w:rsidR="001D5DA7" w:rsidRDefault="001D5DA7" w:rsidP="001D5DA7">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900</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9.</w:t>
            </w:r>
          </w:p>
        </w:tc>
        <w:tc>
          <w:tcPr>
            <w:tcW w:w="4716" w:type="dxa"/>
          </w:tcPr>
          <w:p w:rsidR="001D5DA7" w:rsidRPr="00F728AE" w:rsidRDefault="001D5DA7" w:rsidP="001D5DA7">
            <w:pPr>
              <w:pStyle w:val="ListParagraph"/>
              <w:spacing w:after="160" w:line="259" w:lineRule="auto"/>
              <w:ind w:left="69"/>
              <w:jc w:val="both"/>
              <w:rPr>
                <w:rStyle w:val="Emphasis"/>
                <w:rFonts w:ascii="Cambria" w:hAnsi="Cambria"/>
                <w:i w:val="0"/>
                <w:color w:val="000000" w:themeColor="text1"/>
                <w:lang w:val="sr-Latn-RS"/>
              </w:rPr>
            </w:pPr>
            <w:r>
              <w:rPr>
                <w:rStyle w:val="Emphasis"/>
                <w:rFonts w:ascii="Cambria" w:hAnsi="Cambria"/>
                <w:i w:val="0"/>
                <w:color w:val="000000"/>
                <w:lang w:val="sr-Latn-RS"/>
              </w:rPr>
              <w:t xml:space="preserve">Radovi na postavljanju i montaži, odgovarajućih vatrootpornih obujmnica i označavanje signalnog kabla, komplet sa obujmicama i svim potrebnim pomoćnim materijalom, tip kabla </w:t>
            </w:r>
            <w:r w:rsidRPr="00F728AE">
              <w:rPr>
                <w:rStyle w:val="Emphasis"/>
                <w:rFonts w:ascii="Cambria" w:hAnsi="Cambria"/>
                <w:i w:val="0"/>
                <w:color w:val="000000" w:themeColor="text1"/>
                <w:lang w:val="sr-Latn-RS"/>
              </w:rPr>
              <w:t>J-H(St) H Fe180/E30 2x2x0,8 mm</w:t>
            </w:r>
            <w:r w:rsidR="00F728AE">
              <w:rPr>
                <w:rStyle w:val="Emphasis"/>
                <w:rFonts w:ascii="Cambria" w:hAnsi="Cambria"/>
                <w:i w:val="0"/>
                <w:color w:val="000000" w:themeColor="text1"/>
                <w:lang w:val="sr-Latn-RS"/>
              </w:rPr>
              <w:t>.</w:t>
            </w:r>
          </w:p>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Nabavka i isporuka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m</w:t>
            </w:r>
          </w:p>
        </w:tc>
        <w:tc>
          <w:tcPr>
            <w:tcW w:w="1559" w:type="dxa"/>
          </w:tcPr>
          <w:p w:rsidR="001D5DA7" w:rsidRDefault="001D5DA7" w:rsidP="001D5DA7">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120</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10.</w:t>
            </w:r>
          </w:p>
        </w:tc>
        <w:tc>
          <w:tcPr>
            <w:tcW w:w="4716" w:type="dxa"/>
          </w:tcPr>
          <w:p w:rsidR="001D5DA7" w:rsidRPr="00F728AE" w:rsidRDefault="001D5DA7" w:rsidP="001D5DA7">
            <w:pPr>
              <w:pStyle w:val="ListParagraph"/>
              <w:spacing w:after="160" w:line="259" w:lineRule="auto"/>
              <w:ind w:left="69"/>
              <w:jc w:val="both"/>
              <w:rPr>
                <w:rStyle w:val="Emphasis"/>
                <w:rFonts w:ascii="Cambria" w:hAnsi="Cambria"/>
                <w:i w:val="0"/>
                <w:color w:val="000000" w:themeColor="text1"/>
                <w:lang w:val="sr-Latn-RS"/>
              </w:rPr>
            </w:pPr>
            <w:r>
              <w:rPr>
                <w:rStyle w:val="Emphasis"/>
                <w:rFonts w:ascii="Cambria" w:hAnsi="Cambria"/>
                <w:i w:val="0"/>
                <w:color w:val="000000"/>
                <w:lang w:val="sr-Latn-RS"/>
              </w:rPr>
              <w:t xml:space="preserve">Montža, polaganje u odgovarajuće cevi ili obujmice, označavanje kabla, komplet sa objmicama i svim potrebnim pomoćnim materijalom, tip kabla </w:t>
            </w:r>
            <w:r w:rsidRPr="00F728AE">
              <w:rPr>
                <w:rStyle w:val="Emphasis"/>
                <w:rFonts w:ascii="Cambria" w:hAnsi="Cambria"/>
                <w:i w:val="0"/>
                <w:color w:val="000000" w:themeColor="text1"/>
                <w:lang w:val="sr-Latn-RS"/>
              </w:rPr>
              <w:t>N2XH 3X1, 5 mm.</w:t>
            </w:r>
          </w:p>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Nabavka i isporuka</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m</w:t>
            </w:r>
          </w:p>
        </w:tc>
        <w:tc>
          <w:tcPr>
            <w:tcW w:w="1559" w:type="dxa"/>
          </w:tcPr>
          <w:p w:rsidR="001D5DA7" w:rsidRDefault="001D5DA7" w:rsidP="001D5DA7">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30</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11.</w:t>
            </w:r>
          </w:p>
        </w:tc>
        <w:tc>
          <w:tcPr>
            <w:tcW w:w="4716"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Radovi na montiranju nespecificiranog potrošnog materijala, kao što su kablovi, razvodne kutije, masa za zaptivanje prodora, pvc vezice, nalepnice, tiplovi i šrafovi, dvostrano lepljiva traka i sl. a neophodno za postizavanje pune funkcionalnosti i poštovanje važećih tehničkih propisa u struci.</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Kpl.</w:t>
            </w:r>
          </w:p>
        </w:tc>
        <w:tc>
          <w:tcPr>
            <w:tcW w:w="1559" w:type="dxa"/>
          </w:tcPr>
          <w:p w:rsidR="001D5DA7" w:rsidRDefault="001D5DA7" w:rsidP="001D5DA7">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w:t>
            </w:r>
          </w:p>
        </w:tc>
      </w:tr>
      <w:tr w:rsidR="001D5DA7" w:rsidRPr="00876DFE" w:rsidTr="001D5DA7">
        <w:trPr>
          <w:trHeight w:val="20"/>
        </w:trPr>
        <w:tc>
          <w:tcPr>
            <w:tcW w:w="637" w:type="dxa"/>
          </w:tcPr>
          <w:p w:rsidR="001D5DA7" w:rsidRDefault="001D5DA7" w:rsidP="001D5DA7">
            <w:pPr>
              <w:rPr>
                <w:rFonts w:asciiTheme="majorHAnsi" w:hAnsiTheme="majorHAnsi" w:cs="Arial"/>
              </w:rPr>
            </w:pPr>
            <w:r>
              <w:rPr>
                <w:rFonts w:asciiTheme="majorHAnsi" w:hAnsiTheme="majorHAnsi" w:cs="Arial"/>
              </w:rPr>
              <w:t>12.</w:t>
            </w:r>
          </w:p>
        </w:tc>
        <w:tc>
          <w:tcPr>
            <w:tcW w:w="4716"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Završni radovi na programiranju i kofigurisanju PP centrale i sistema za dojavu požara i provera svih funkcija Sistema uz vođenje primopredajnog protokola i zapisnika o funkcionlanom ispitivanju.</w:t>
            </w:r>
          </w:p>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Obuka radnika za rukovanje sistemom prema preporukama proizvođača.</w:t>
            </w:r>
          </w:p>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Izrada i predaja alarmnog plana sistema automatske detekcije i dojave požara, uputstva na Srpskom jeziku, uputstva za održavanje, kontrolne knjige održavanja i spiska elemenata petlje.</w:t>
            </w:r>
          </w:p>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Primopredaja sistema naručiocu (predaja tehničke dokumentacije, EN i SRPS sertifikate i ateste ugrađene opreme)</w:t>
            </w:r>
          </w:p>
        </w:tc>
        <w:tc>
          <w:tcPr>
            <w:tcW w:w="1559" w:type="dxa"/>
          </w:tcPr>
          <w:p w:rsidR="001D5DA7" w:rsidRDefault="001D5DA7" w:rsidP="001D5DA7">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Kpl.</w:t>
            </w:r>
          </w:p>
        </w:tc>
        <w:tc>
          <w:tcPr>
            <w:tcW w:w="1559" w:type="dxa"/>
          </w:tcPr>
          <w:p w:rsidR="001D5DA7" w:rsidRDefault="001D5DA7" w:rsidP="001D5DA7">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w:t>
            </w:r>
          </w:p>
        </w:tc>
      </w:tr>
    </w:tbl>
    <w:p w:rsidR="001D5DA7" w:rsidRPr="00876DFE" w:rsidRDefault="001D5DA7" w:rsidP="001D5DA7">
      <w:pPr>
        <w:jc w:val="both"/>
        <w:rPr>
          <w:rFonts w:asciiTheme="majorHAnsi" w:hAnsiTheme="majorHAnsi"/>
          <w:iCs/>
        </w:rPr>
      </w:pPr>
    </w:p>
    <w:p w:rsidR="001D5DA7" w:rsidRDefault="001D5DA7" w:rsidP="001D5DA7">
      <w:pPr>
        <w:pStyle w:val="ListParagraph"/>
        <w:rPr>
          <w:rFonts w:asciiTheme="majorHAnsi" w:hAnsiTheme="majorHAnsi"/>
          <w:b/>
        </w:rPr>
      </w:pPr>
    </w:p>
    <w:p w:rsidR="001D5DA7" w:rsidRDefault="001D5DA7" w:rsidP="001D5DA7">
      <w:pPr>
        <w:pStyle w:val="ListParagraph"/>
        <w:rPr>
          <w:rFonts w:asciiTheme="majorHAnsi" w:hAnsiTheme="majorHAnsi"/>
          <w:b/>
          <w:color w:val="FF0000"/>
        </w:rPr>
      </w:pPr>
    </w:p>
    <w:p w:rsidR="001D5DA7" w:rsidRDefault="001D5DA7" w:rsidP="001D5DA7">
      <w:pPr>
        <w:pStyle w:val="ListParagraph"/>
        <w:rPr>
          <w:rFonts w:asciiTheme="majorHAnsi" w:hAnsiTheme="majorHAnsi"/>
          <w:b/>
          <w:color w:val="000000" w:themeColor="text1"/>
        </w:rPr>
      </w:pPr>
    </w:p>
    <w:p w:rsidR="001D5DA7" w:rsidRDefault="001D5DA7" w:rsidP="001D5DA7">
      <w:pPr>
        <w:pStyle w:val="ListParagraph"/>
        <w:rPr>
          <w:rFonts w:asciiTheme="majorHAnsi" w:hAnsiTheme="majorHAnsi"/>
          <w:b/>
          <w:color w:val="000000" w:themeColor="text1"/>
        </w:rPr>
      </w:pPr>
    </w:p>
    <w:p w:rsidR="001D5DA7" w:rsidRDefault="001D5DA7" w:rsidP="001D5DA7">
      <w:pPr>
        <w:pStyle w:val="ListParagraph"/>
        <w:rPr>
          <w:rFonts w:asciiTheme="majorHAnsi" w:hAnsiTheme="majorHAnsi"/>
          <w:b/>
          <w:color w:val="000000" w:themeColor="text1"/>
        </w:rPr>
      </w:pPr>
    </w:p>
    <w:p w:rsidR="001D5DA7" w:rsidRDefault="001D5DA7" w:rsidP="001D5DA7">
      <w:pPr>
        <w:pStyle w:val="ListParagraph"/>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F728AE" w:rsidRDefault="00F728AE" w:rsidP="001D5DA7">
      <w:pPr>
        <w:rPr>
          <w:rFonts w:asciiTheme="majorHAnsi" w:hAnsiTheme="majorHAnsi"/>
          <w:b/>
          <w:color w:val="000000" w:themeColor="text1"/>
        </w:rPr>
      </w:pPr>
    </w:p>
    <w:p w:rsidR="00793692" w:rsidRPr="00876DFE" w:rsidRDefault="00F728AE" w:rsidP="001D5DA7">
      <w:pPr>
        <w:rPr>
          <w:rFonts w:asciiTheme="majorHAnsi" w:hAnsiTheme="majorHAnsi"/>
        </w:rPr>
      </w:pPr>
      <w:proofErr w:type="gramStart"/>
      <w:r>
        <w:rPr>
          <w:rFonts w:asciiTheme="majorHAnsi" w:hAnsiTheme="majorHAnsi"/>
          <w:b/>
          <w:color w:val="000000" w:themeColor="text1"/>
        </w:rPr>
        <w:lastRenderedPageBreak/>
        <w:t xml:space="preserve">Rok  </w:t>
      </w:r>
      <w:r>
        <w:rPr>
          <w:rFonts w:asciiTheme="majorHAnsi" w:hAnsiTheme="majorHAnsi"/>
          <w:b/>
          <w:color w:val="000000" w:themeColor="text1"/>
          <w:lang w:val="sr-Latn-RS"/>
        </w:rPr>
        <w:t>z</w:t>
      </w:r>
      <w:r>
        <w:rPr>
          <w:rFonts w:asciiTheme="majorHAnsi" w:hAnsiTheme="majorHAnsi"/>
          <w:b/>
          <w:color w:val="000000" w:themeColor="text1"/>
        </w:rPr>
        <w:t>a</w:t>
      </w:r>
      <w:proofErr w:type="gramEnd"/>
      <w:r>
        <w:rPr>
          <w:rFonts w:asciiTheme="majorHAnsi" w:hAnsiTheme="majorHAnsi"/>
          <w:b/>
          <w:color w:val="000000" w:themeColor="text1"/>
        </w:rPr>
        <w:t xml:space="preserve"> izvršenje</w:t>
      </w:r>
      <w:r w:rsidR="001D5DA7">
        <w:rPr>
          <w:rFonts w:asciiTheme="majorHAnsi" w:hAnsiTheme="majorHAnsi"/>
          <w:b/>
          <w:color w:val="000000" w:themeColor="text1"/>
        </w:rPr>
        <w:t xml:space="preserve"> radova iznosi maksimum 6</w:t>
      </w:r>
      <w:r w:rsidR="00793692" w:rsidRPr="001D5DA7">
        <w:rPr>
          <w:rFonts w:asciiTheme="majorHAnsi" w:hAnsiTheme="majorHAnsi"/>
          <w:b/>
          <w:color w:val="000000" w:themeColor="text1"/>
        </w:rPr>
        <w:t>0 dana</w:t>
      </w:r>
      <w:r>
        <w:rPr>
          <w:rFonts w:asciiTheme="majorHAnsi" w:hAnsiTheme="majorHAnsi"/>
          <w:b/>
          <w:color w:val="000000" w:themeColor="text1"/>
        </w:rPr>
        <w:t>, od dana uvođenja u posao</w:t>
      </w:r>
      <w:r w:rsidR="00793692" w:rsidRPr="001D5DA7">
        <w:rPr>
          <w:rFonts w:asciiTheme="majorHAnsi" w:hAnsiTheme="majorHAnsi"/>
          <w:b/>
          <w:color w:val="000000" w:themeColor="text1"/>
          <w:lang w:val="sr-Cyrl-RS"/>
        </w:rPr>
        <w:t>.</w:t>
      </w:r>
      <w:r w:rsidR="00793692" w:rsidRPr="001D5DA7">
        <w:rPr>
          <w:rFonts w:asciiTheme="majorHAnsi" w:hAnsiTheme="majorHAnsi"/>
          <w:b/>
          <w:color w:val="000000" w:themeColor="text1"/>
        </w:rPr>
        <w:t xml:space="preserve"> </w:t>
      </w:r>
    </w:p>
    <w:p w:rsidR="00793692" w:rsidRPr="00876DFE" w:rsidRDefault="00793692" w:rsidP="00330BED">
      <w:pPr>
        <w:jc w:val="both"/>
        <w:rPr>
          <w:rFonts w:asciiTheme="majorHAnsi" w:hAnsiTheme="majorHAnsi"/>
          <w:iCs/>
        </w:rPr>
      </w:pPr>
    </w:p>
    <w:p w:rsidR="00330BED" w:rsidRPr="00876DFE" w:rsidRDefault="00330BED" w:rsidP="00330BED">
      <w:pPr>
        <w:jc w:val="both"/>
        <w:rPr>
          <w:rFonts w:asciiTheme="majorHAnsi" w:hAnsiTheme="majorHAnsi"/>
          <w:bCs/>
          <w:lang w:val="sr-Cyrl-CS"/>
        </w:rPr>
      </w:pPr>
      <w:r w:rsidRPr="00876DFE">
        <w:rPr>
          <w:rFonts w:asciiTheme="majorHAnsi" w:hAnsiTheme="majorHAnsi"/>
          <w:iCs/>
        </w:rPr>
        <w:t xml:space="preserve">Право на учешће у поступку предметне набавке има понуђач који испуњава </w:t>
      </w:r>
      <w:r w:rsidRPr="00876DFE">
        <w:rPr>
          <w:rFonts w:asciiTheme="majorHAnsi" w:hAnsiTheme="majorHAnsi"/>
          <w:b/>
          <w:iCs/>
        </w:rPr>
        <w:t>услове</w:t>
      </w:r>
      <w:r w:rsidRPr="00876DFE">
        <w:rPr>
          <w:rFonts w:asciiTheme="majorHAnsi" w:hAnsiTheme="majorHAnsi"/>
          <w:iCs/>
        </w:rPr>
        <w:t xml:space="preserve"> за учешће у поступку набавке, и то:</w:t>
      </w:r>
    </w:p>
    <w:p w:rsidR="00330BED" w:rsidRPr="00876DFE" w:rsidRDefault="00330BED" w:rsidP="00330BED">
      <w:pPr>
        <w:pStyle w:val="ListParagraph"/>
        <w:suppressAutoHyphens/>
        <w:spacing w:line="100" w:lineRule="atLeast"/>
        <w:ind w:left="0"/>
        <w:contextualSpacing w:val="0"/>
        <w:jc w:val="both"/>
        <w:rPr>
          <w:rFonts w:asciiTheme="majorHAnsi" w:hAnsiTheme="majorHAnsi"/>
          <w:iCs/>
        </w:rPr>
      </w:pPr>
    </w:p>
    <w:p w:rsidR="00330BED" w:rsidRPr="00876DFE" w:rsidRDefault="00330BED" w:rsidP="00330BED">
      <w:pPr>
        <w:pStyle w:val="ListParagraph"/>
        <w:numPr>
          <w:ilvl w:val="0"/>
          <w:numId w:val="14"/>
        </w:numPr>
        <w:tabs>
          <w:tab w:val="clear" w:pos="0"/>
          <w:tab w:val="num" w:pos="90"/>
        </w:tabs>
        <w:suppressAutoHyphens/>
        <w:spacing w:line="100" w:lineRule="atLeast"/>
        <w:ind w:left="1530"/>
        <w:contextualSpacing w:val="0"/>
        <w:jc w:val="both"/>
        <w:rPr>
          <w:rFonts w:asciiTheme="majorHAnsi" w:hAnsiTheme="majorHAnsi"/>
        </w:rPr>
      </w:pPr>
      <w:r w:rsidRPr="00876DFE">
        <w:rPr>
          <w:rFonts w:asciiTheme="majorHAnsi" w:hAnsiTheme="majorHAnsi"/>
          <w:iCs/>
        </w:rPr>
        <w:t xml:space="preserve">Да је регистрован код надлежног органа, односно уписан у одговарајући регистар – </w:t>
      </w:r>
      <w:r w:rsidRPr="00876DFE">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 као и</w:t>
      </w:r>
      <w:r w:rsidRPr="00876DFE">
        <w:rPr>
          <w:rFonts w:asciiTheme="majorHAnsi" w:hAnsiTheme="majorHAnsi"/>
          <w:b/>
          <w:iCs/>
        </w:rPr>
        <w:t xml:space="preserve"> меродаван доказ о упису у одговарајући регистар</w:t>
      </w:r>
      <w:r w:rsidRPr="00876DFE">
        <w:rPr>
          <w:rFonts w:asciiTheme="majorHAnsi" w:hAnsiTheme="majorHAnsi"/>
          <w:i/>
          <w:iCs/>
          <w:lang w:val="sr-Cyrl-CS"/>
        </w:rPr>
        <w:t>.</w:t>
      </w:r>
    </w:p>
    <w:p w:rsidR="00330BED" w:rsidRPr="00876DFE" w:rsidRDefault="00330BED" w:rsidP="00330BED">
      <w:pPr>
        <w:pStyle w:val="ListParagraph"/>
        <w:ind w:left="1440"/>
        <w:jc w:val="both"/>
        <w:rPr>
          <w:rFonts w:asciiTheme="majorHAnsi" w:hAnsiTheme="majorHAnsi"/>
        </w:rPr>
      </w:pPr>
    </w:p>
    <w:p w:rsidR="00330BED" w:rsidRPr="00876DFE" w:rsidRDefault="00330BED" w:rsidP="00330BED">
      <w:pPr>
        <w:pStyle w:val="ListParagraph"/>
        <w:numPr>
          <w:ilvl w:val="0"/>
          <w:numId w:val="14"/>
        </w:numPr>
        <w:tabs>
          <w:tab w:val="clear" w:pos="0"/>
          <w:tab w:val="num" w:pos="90"/>
        </w:tabs>
        <w:suppressAutoHyphens/>
        <w:spacing w:line="100" w:lineRule="atLeast"/>
        <w:ind w:left="1530"/>
        <w:contextualSpacing w:val="0"/>
        <w:jc w:val="both"/>
        <w:rPr>
          <w:rFonts w:asciiTheme="majorHAnsi" w:hAnsiTheme="majorHAnsi"/>
        </w:rPr>
      </w:pPr>
      <w:r w:rsidRPr="00876DFE">
        <w:rPr>
          <w:rFonts w:asciiTheme="majorHAnsi" w:hAnsiTheme="majorHAnsi"/>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876DFE">
        <w:rPr>
          <w:rFonts w:asciiTheme="majorHAnsi" w:hAnsiTheme="majorHAnsi"/>
          <w:lang w:val="sr-Cyrl-CS"/>
        </w:rPr>
        <w:t xml:space="preserve">нема забрану обављања делатности </w:t>
      </w:r>
      <w:r w:rsidRPr="00876DFE">
        <w:rPr>
          <w:rFonts w:asciiTheme="majorHAnsi" w:eastAsia="TimesNewRomanPSMT" w:hAnsiTheme="majorHAnsi"/>
          <w:bCs/>
          <w:iCs/>
          <w:lang w:val="sr-Cyrl-CS"/>
        </w:rPr>
        <w:t xml:space="preserve">која је на снази у време подношења понуде – </w:t>
      </w:r>
      <w:r w:rsidRPr="00876DFE">
        <w:rPr>
          <w:rFonts w:asciiTheme="majorHAnsi" w:eastAsia="TimesNewRomanPSMT" w:hAnsiTheme="majorHAnsi"/>
          <w:b/>
          <w:bCs/>
          <w:iCs/>
          <w:lang w:val="sr-Cyrl-CS"/>
        </w:rPr>
        <w:t>потребно је да понуђач достави потписану и оверену изјаву која се односи на ову ставку и која је дата у прилогу</w:t>
      </w:r>
      <w:r w:rsidRPr="00876DFE">
        <w:rPr>
          <w:rFonts w:asciiTheme="majorHAnsi" w:hAnsiTheme="majorHAnsi"/>
          <w:i/>
          <w:iCs/>
          <w:lang w:val="sr-Cyrl-CS"/>
        </w:rPr>
        <w:t>.</w:t>
      </w:r>
    </w:p>
    <w:p w:rsidR="00330BED" w:rsidRPr="00876DFE" w:rsidRDefault="00330BED" w:rsidP="00330BED">
      <w:pPr>
        <w:pStyle w:val="ListParagraph"/>
        <w:suppressAutoHyphens/>
        <w:spacing w:line="100" w:lineRule="atLeast"/>
        <w:ind w:left="1530"/>
        <w:contextualSpacing w:val="0"/>
        <w:jc w:val="both"/>
        <w:rPr>
          <w:rFonts w:asciiTheme="majorHAnsi" w:hAnsiTheme="majorHAnsi"/>
        </w:rPr>
      </w:pPr>
    </w:p>
    <w:p w:rsidR="00330BED" w:rsidRPr="00876DFE" w:rsidRDefault="00330BED" w:rsidP="00330BED">
      <w:pPr>
        <w:pStyle w:val="ListParagraph"/>
        <w:suppressAutoHyphens/>
        <w:spacing w:line="100" w:lineRule="atLeast"/>
        <w:ind w:left="1350"/>
        <w:contextualSpacing w:val="0"/>
        <w:jc w:val="both"/>
        <w:rPr>
          <w:rFonts w:asciiTheme="majorHAnsi" w:hAnsiTheme="majorHAnsi"/>
          <w:b/>
          <w:bCs/>
          <w:i/>
          <w:iCs/>
        </w:rPr>
      </w:pPr>
      <w:r w:rsidRPr="00876DFE">
        <w:rPr>
          <w:rFonts w:asciiTheme="majorHAnsi" w:hAnsiTheme="majorHAnsi"/>
          <w:bCs/>
          <w:iCs/>
        </w:rPr>
        <w:t>Уколико понуђач подноси понуду са подизвођачем, подизвођач мора да испуњава претходно наведене услове.</w:t>
      </w:r>
    </w:p>
    <w:p w:rsidR="00330BED" w:rsidRPr="00876DFE" w:rsidRDefault="00330BED" w:rsidP="00330BED">
      <w:pPr>
        <w:pStyle w:val="ListParagraph"/>
        <w:ind w:left="0"/>
        <w:jc w:val="both"/>
        <w:rPr>
          <w:rFonts w:asciiTheme="majorHAnsi" w:hAnsiTheme="majorHAnsi"/>
          <w:lang w:val="sr-Cyrl-CS"/>
        </w:rPr>
      </w:pPr>
    </w:p>
    <w:p w:rsidR="00330BED" w:rsidRPr="00876DFE" w:rsidRDefault="00330BED" w:rsidP="00330BED">
      <w:pPr>
        <w:pStyle w:val="ListParagraph"/>
        <w:suppressAutoHyphens/>
        <w:spacing w:line="100" w:lineRule="atLeast"/>
        <w:ind w:left="1350"/>
        <w:contextualSpacing w:val="0"/>
        <w:jc w:val="both"/>
        <w:rPr>
          <w:rFonts w:asciiTheme="majorHAnsi" w:hAnsiTheme="majorHAnsi"/>
          <w:bCs/>
          <w:iCs/>
          <w:lang w:val="sr-Cyrl-CS"/>
        </w:rPr>
      </w:pPr>
      <w:r w:rsidRPr="00876DFE">
        <w:rPr>
          <w:rFonts w:asciiTheme="majorHAnsi" w:hAnsiTheme="majorHAnsi"/>
          <w:bCs/>
          <w:iCs/>
        </w:rPr>
        <w:t>Уколико понуду подноси група понуђача, сваки понуђач из групе понуђача, мора да испуни претходно наведене услове</w:t>
      </w:r>
      <w:r w:rsidRPr="00876DFE">
        <w:rPr>
          <w:rFonts w:asciiTheme="majorHAnsi" w:hAnsiTheme="majorHAnsi"/>
          <w:bCs/>
          <w:iCs/>
          <w:lang w:val="sr-Cyrl-CS"/>
        </w:rPr>
        <w:t>.</w:t>
      </w:r>
    </w:p>
    <w:p w:rsidR="00330BED" w:rsidRPr="00876DFE" w:rsidRDefault="00330BED" w:rsidP="00330BED">
      <w:pPr>
        <w:suppressAutoHyphens/>
        <w:spacing w:line="100" w:lineRule="atLeast"/>
        <w:jc w:val="both"/>
        <w:rPr>
          <w:rFonts w:asciiTheme="majorHAnsi" w:hAnsiTheme="majorHAnsi"/>
          <w:bCs/>
          <w:iCs/>
          <w:lang w:val="sr-Cyrl-CS"/>
        </w:rPr>
      </w:pPr>
    </w:p>
    <w:p w:rsidR="00330BED" w:rsidRDefault="00330BED" w:rsidP="00330BED">
      <w:pPr>
        <w:snapToGrid w:val="0"/>
        <w:ind w:left="1350" w:hanging="720"/>
        <w:jc w:val="both"/>
        <w:rPr>
          <w:rFonts w:asciiTheme="majorHAnsi" w:hAnsiTheme="majorHAnsi"/>
        </w:rPr>
      </w:pPr>
    </w:p>
    <w:p w:rsidR="00662989" w:rsidRDefault="00662989" w:rsidP="00330BED">
      <w:pPr>
        <w:snapToGrid w:val="0"/>
        <w:ind w:left="1350" w:hanging="720"/>
        <w:jc w:val="both"/>
        <w:rPr>
          <w:rFonts w:asciiTheme="majorHAnsi" w:hAnsiTheme="majorHAnsi"/>
        </w:rPr>
      </w:pPr>
    </w:p>
    <w:p w:rsidR="00662989" w:rsidRDefault="00662989" w:rsidP="00330BED">
      <w:pPr>
        <w:snapToGrid w:val="0"/>
        <w:ind w:left="1350" w:hanging="720"/>
        <w:jc w:val="both"/>
        <w:rPr>
          <w:rFonts w:asciiTheme="majorHAnsi" w:hAnsiTheme="majorHAnsi"/>
        </w:rPr>
      </w:pPr>
    </w:p>
    <w:p w:rsidR="00662989" w:rsidRDefault="00662989" w:rsidP="00330BED">
      <w:pPr>
        <w:snapToGrid w:val="0"/>
        <w:ind w:left="1350" w:hanging="720"/>
        <w:jc w:val="both"/>
        <w:rPr>
          <w:rFonts w:asciiTheme="majorHAnsi" w:hAnsiTheme="majorHAnsi"/>
        </w:rPr>
      </w:pPr>
    </w:p>
    <w:p w:rsidR="00662989" w:rsidRDefault="00662989" w:rsidP="00330BED">
      <w:pPr>
        <w:snapToGrid w:val="0"/>
        <w:ind w:left="1350" w:hanging="720"/>
        <w:jc w:val="both"/>
        <w:rPr>
          <w:rFonts w:asciiTheme="majorHAnsi" w:hAnsiTheme="majorHAnsi"/>
        </w:rPr>
      </w:pPr>
    </w:p>
    <w:p w:rsidR="00662989" w:rsidRDefault="00662989" w:rsidP="00330BED">
      <w:pPr>
        <w:snapToGrid w:val="0"/>
        <w:ind w:left="1350" w:hanging="720"/>
        <w:jc w:val="both"/>
        <w:rPr>
          <w:rFonts w:asciiTheme="majorHAnsi" w:hAnsiTheme="majorHAnsi"/>
        </w:rPr>
      </w:pPr>
    </w:p>
    <w:p w:rsidR="00662989" w:rsidRPr="00876DFE" w:rsidRDefault="00662989" w:rsidP="00330BED">
      <w:pPr>
        <w:snapToGrid w:val="0"/>
        <w:ind w:left="1350" w:hanging="720"/>
        <w:jc w:val="both"/>
        <w:rPr>
          <w:rFonts w:asciiTheme="majorHAnsi" w:hAnsiTheme="majorHAnsi"/>
          <w:lang w:val="sr-Cyrl-CS"/>
        </w:rPr>
      </w:pPr>
    </w:p>
    <w:p w:rsidR="006D3369" w:rsidRPr="00876DFE" w:rsidRDefault="006D3369" w:rsidP="00E845F3">
      <w:pPr>
        <w:jc w:val="both"/>
        <w:rPr>
          <w:rFonts w:asciiTheme="majorHAnsi" w:hAnsiTheme="majorHAnsi"/>
        </w:rPr>
      </w:pPr>
    </w:p>
    <w:p w:rsidR="00793692" w:rsidRPr="00876DFE" w:rsidRDefault="00793692" w:rsidP="00E845F3">
      <w:pPr>
        <w:jc w:val="both"/>
        <w:rPr>
          <w:rFonts w:asciiTheme="majorHAnsi" w:hAnsiTheme="majorHAnsi"/>
        </w:rPr>
      </w:pPr>
    </w:p>
    <w:p w:rsidR="00793692" w:rsidRDefault="00793692"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A53CA3" w:rsidRDefault="00A53CA3" w:rsidP="00E845F3">
      <w:pPr>
        <w:jc w:val="both"/>
        <w:rPr>
          <w:rFonts w:asciiTheme="majorHAnsi" w:hAnsiTheme="majorHAnsi"/>
        </w:rPr>
      </w:pPr>
    </w:p>
    <w:p w:rsidR="001D5DA7" w:rsidRDefault="001D5DA7" w:rsidP="001D5DA7">
      <w:pPr>
        <w:jc w:val="both"/>
        <w:rPr>
          <w:rFonts w:asciiTheme="majorHAnsi" w:eastAsia="TimesNewRomanPSMT" w:hAnsiTheme="majorHAnsi"/>
          <w:b/>
          <w:bCs/>
          <w:lang w:val="ru-RU"/>
        </w:rPr>
      </w:pPr>
    </w:p>
    <w:p w:rsidR="00F728AE" w:rsidRDefault="00F728AE" w:rsidP="001D5DA7">
      <w:pPr>
        <w:jc w:val="both"/>
        <w:rPr>
          <w:rFonts w:asciiTheme="majorHAnsi" w:eastAsia="TimesNewRomanPSMT" w:hAnsiTheme="majorHAnsi"/>
          <w:b/>
          <w:bCs/>
          <w:lang w:val="ru-RU"/>
        </w:rPr>
      </w:pPr>
    </w:p>
    <w:p w:rsidR="00F728AE" w:rsidRDefault="00F728AE" w:rsidP="001D5DA7">
      <w:pPr>
        <w:jc w:val="both"/>
        <w:rPr>
          <w:rFonts w:asciiTheme="majorHAnsi" w:eastAsia="TimesNewRomanPSMT" w:hAnsiTheme="majorHAnsi"/>
          <w:b/>
          <w:bCs/>
          <w:lang w:val="ru-RU"/>
        </w:rPr>
      </w:pPr>
    </w:p>
    <w:p w:rsidR="00F728AE" w:rsidRDefault="00F728AE" w:rsidP="001D5DA7">
      <w:pPr>
        <w:jc w:val="both"/>
        <w:rPr>
          <w:rFonts w:asciiTheme="majorHAnsi" w:eastAsia="TimesNewRomanPSMT" w:hAnsiTheme="majorHAnsi"/>
          <w:b/>
          <w:bCs/>
          <w:lang w:val="ru-RU"/>
        </w:rPr>
      </w:pPr>
    </w:p>
    <w:p w:rsidR="00F728AE" w:rsidRDefault="00F728AE" w:rsidP="001D5DA7">
      <w:pPr>
        <w:jc w:val="both"/>
        <w:rPr>
          <w:rFonts w:asciiTheme="majorHAnsi" w:eastAsia="TimesNewRomanPSMT" w:hAnsiTheme="majorHAnsi"/>
          <w:b/>
          <w:bCs/>
          <w:lang w:val="ru-RU"/>
        </w:rPr>
      </w:pPr>
    </w:p>
    <w:p w:rsidR="00F728AE" w:rsidRDefault="00F728AE" w:rsidP="001D5DA7">
      <w:pPr>
        <w:jc w:val="both"/>
        <w:rPr>
          <w:rFonts w:asciiTheme="majorHAnsi" w:eastAsia="TimesNewRomanPSMT" w:hAnsiTheme="majorHAnsi"/>
          <w:b/>
          <w:bCs/>
          <w:lang w:val="ru-RU"/>
        </w:rPr>
      </w:pPr>
    </w:p>
    <w:p w:rsidR="00F728AE" w:rsidRDefault="00F728AE" w:rsidP="001D5DA7">
      <w:pPr>
        <w:jc w:val="both"/>
        <w:rPr>
          <w:rFonts w:asciiTheme="majorHAnsi" w:eastAsia="TimesNewRomanPSMT" w:hAnsiTheme="majorHAnsi"/>
          <w:b/>
          <w:bCs/>
          <w:lang w:val="ru-RU"/>
        </w:rPr>
      </w:pPr>
    </w:p>
    <w:p w:rsidR="00F728AE" w:rsidRDefault="00F728AE" w:rsidP="001D5DA7">
      <w:pPr>
        <w:jc w:val="both"/>
        <w:rPr>
          <w:rFonts w:asciiTheme="majorHAnsi" w:eastAsia="TimesNewRomanPSMT" w:hAnsiTheme="majorHAnsi"/>
          <w:b/>
          <w:bCs/>
          <w:lang w:val="ru-RU"/>
        </w:rPr>
      </w:pPr>
    </w:p>
    <w:p w:rsidR="00F728AE" w:rsidRPr="00F728AE" w:rsidRDefault="001D5DA7" w:rsidP="00F728AE">
      <w:pPr>
        <w:jc w:val="both"/>
        <w:rPr>
          <w:rStyle w:val="Strong"/>
          <w:rFonts w:ascii="Cambria" w:hAnsi="Cambria"/>
          <w:i/>
          <w:color w:val="FF0000"/>
        </w:rPr>
      </w:pPr>
      <w:r>
        <w:rPr>
          <w:rFonts w:asciiTheme="majorHAnsi" w:eastAsia="TimesNewRomanPSMT" w:hAnsiTheme="majorHAnsi"/>
          <w:b/>
          <w:bCs/>
          <w:lang w:val="ru-RU"/>
        </w:rPr>
        <w:lastRenderedPageBreak/>
        <w:t>О</w:t>
      </w:r>
      <w:r w:rsidR="00FE2E06" w:rsidRPr="00876DFE">
        <w:rPr>
          <w:rFonts w:asciiTheme="majorHAnsi" w:eastAsia="TimesNewRomanPSMT" w:hAnsiTheme="majorHAnsi"/>
          <w:b/>
          <w:bCs/>
          <w:lang w:val="ru-RU"/>
        </w:rPr>
        <w:t>БРАЗАЦ СТРУКТУРЕ ПОНУЂЕНЕ ЦЕНЕ</w:t>
      </w:r>
      <w:r w:rsidR="00F728AE">
        <w:rPr>
          <w:rFonts w:asciiTheme="majorHAnsi" w:eastAsia="TimesNewRomanPSMT" w:hAnsiTheme="majorHAnsi"/>
          <w:b/>
          <w:bCs/>
          <w:lang w:val="sr-Latn-RS"/>
        </w:rPr>
        <w:t xml:space="preserve">- </w:t>
      </w:r>
      <w:r w:rsidR="00F728AE" w:rsidRPr="00910AB0">
        <w:rPr>
          <w:rFonts w:asciiTheme="majorHAnsi" w:eastAsia="TimesNewRomanPSMT" w:hAnsiTheme="majorHAnsi"/>
          <w:color w:val="000000" w:themeColor="text1"/>
          <w:lang w:val="sr-Cyrl-CS"/>
        </w:rPr>
        <w:t>Набавка</w:t>
      </w:r>
      <w:r w:rsidR="00F728AE" w:rsidRPr="00910AB0">
        <w:rPr>
          <w:rFonts w:asciiTheme="majorHAnsi" w:eastAsia="TimesNewRomanPSMT" w:hAnsiTheme="majorHAnsi"/>
          <w:color w:val="000000" w:themeColor="text1"/>
          <w:lang w:val="sr-Cyrl-RS"/>
        </w:rPr>
        <w:t xml:space="preserve"> радова</w:t>
      </w:r>
      <w:r w:rsidR="00F728AE" w:rsidRPr="00910AB0">
        <w:rPr>
          <w:rFonts w:asciiTheme="majorHAnsi" w:eastAsia="TimesNewRomanPSMT" w:hAnsiTheme="majorHAnsi"/>
          <w:i/>
          <w:color w:val="000000" w:themeColor="text1"/>
        </w:rPr>
        <w:t>-</w:t>
      </w:r>
      <w:r w:rsidR="00F728AE" w:rsidRPr="00910AB0">
        <w:rPr>
          <w:rFonts w:asciiTheme="majorHAnsi" w:hAnsiTheme="majorHAnsi" w:cs="Tahoma"/>
          <w:i/>
          <w:color w:val="000000" w:themeColor="text1"/>
          <w:shd w:val="clear" w:color="auto" w:fill="FFFFFF"/>
          <w:lang w:val="sr-Cyrl-RS"/>
        </w:rPr>
        <w:t xml:space="preserve"> </w:t>
      </w:r>
      <w:r w:rsidR="00F728AE"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r w:rsidR="00F728AE" w:rsidRPr="00F728AE">
        <w:rPr>
          <w:rStyle w:val="Emphasis"/>
          <w:rFonts w:ascii="Cambria" w:hAnsi="Cambria"/>
          <w:i w:val="0"/>
          <w:color w:val="000000" w:themeColor="text1"/>
        </w:rPr>
        <w:t>.</w:t>
      </w:r>
    </w:p>
    <w:p w:rsidR="00793692" w:rsidRDefault="00793692" w:rsidP="00793692">
      <w:pPr>
        <w:jc w:val="both"/>
        <w:rPr>
          <w:rFonts w:asciiTheme="majorHAnsi" w:hAnsiTheme="majorHAnsi"/>
          <w:lang w:val="sr-Cyrl-CS"/>
        </w:rPr>
      </w:pPr>
    </w:p>
    <w:tbl>
      <w:tblPr>
        <w:tblpPr w:leftFromText="180" w:rightFromText="180" w:vertAnchor="text" w:horzAnchor="page" w:tblpX="587" w:tblpY="360"/>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157"/>
        <w:gridCol w:w="1559"/>
        <w:gridCol w:w="851"/>
        <w:gridCol w:w="851"/>
        <w:gridCol w:w="851"/>
        <w:gridCol w:w="851"/>
        <w:gridCol w:w="851"/>
      </w:tblGrid>
      <w:tr w:rsidR="001D5DA7" w:rsidRPr="00876DFE" w:rsidTr="001D5DA7">
        <w:trPr>
          <w:trHeight w:val="816"/>
        </w:trPr>
        <w:tc>
          <w:tcPr>
            <w:tcW w:w="637" w:type="dxa"/>
          </w:tcPr>
          <w:p w:rsidR="001D5DA7" w:rsidRPr="00876DFE" w:rsidRDefault="001D5DA7" w:rsidP="001D5DA7">
            <w:pPr>
              <w:jc w:val="center"/>
              <w:rPr>
                <w:rFonts w:asciiTheme="majorHAnsi" w:eastAsia="Calibri" w:hAnsiTheme="majorHAnsi" w:cs="Arial"/>
              </w:rPr>
            </w:pPr>
            <w:r>
              <w:rPr>
                <w:rFonts w:asciiTheme="majorHAnsi" w:eastAsia="Calibri" w:hAnsiTheme="majorHAnsi" w:cs="Arial"/>
              </w:rPr>
              <w:t>R</w:t>
            </w:r>
            <w:r>
              <w:rPr>
                <w:rFonts w:asciiTheme="majorHAnsi" w:eastAsia="Calibri" w:hAnsiTheme="majorHAnsi" w:cs="Arial"/>
                <w:lang w:val="uz-Cyrl-UZ"/>
              </w:rPr>
              <w:t>.</w:t>
            </w:r>
            <w:r>
              <w:rPr>
                <w:rFonts w:asciiTheme="majorHAnsi" w:eastAsia="Calibri" w:hAnsiTheme="majorHAnsi" w:cs="Arial"/>
              </w:rPr>
              <w:t>B</w:t>
            </w:r>
            <w:r>
              <w:rPr>
                <w:rFonts w:asciiTheme="majorHAnsi" w:eastAsia="Calibri" w:hAnsiTheme="majorHAnsi" w:cs="Arial"/>
                <w:lang w:val="uz-Cyrl-UZ"/>
              </w:rPr>
              <w:t>.</w:t>
            </w:r>
          </w:p>
        </w:tc>
        <w:tc>
          <w:tcPr>
            <w:tcW w:w="3157" w:type="dxa"/>
          </w:tcPr>
          <w:p w:rsidR="001D5DA7" w:rsidRPr="00876DFE" w:rsidRDefault="001D5DA7" w:rsidP="001D5DA7">
            <w:pPr>
              <w:rPr>
                <w:rFonts w:asciiTheme="majorHAnsi" w:eastAsia="Calibri" w:hAnsiTheme="majorHAnsi" w:cs="Arial"/>
              </w:rPr>
            </w:pPr>
          </w:p>
          <w:p w:rsidR="001D5DA7" w:rsidRPr="00364493" w:rsidRDefault="001D5DA7" w:rsidP="001D5DA7">
            <w:pPr>
              <w:rPr>
                <w:rFonts w:asciiTheme="majorHAnsi" w:eastAsia="Calibri" w:hAnsiTheme="majorHAnsi" w:cs="Arial"/>
              </w:rPr>
            </w:pPr>
            <w:r>
              <w:rPr>
                <w:rFonts w:asciiTheme="majorHAnsi" w:eastAsia="Calibri" w:hAnsiTheme="majorHAnsi" w:cs="Arial"/>
              </w:rPr>
              <w:t>Naziv</w:t>
            </w:r>
          </w:p>
        </w:tc>
        <w:tc>
          <w:tcPr>
            <w:tcW w:w="1559" w:type="dxa"/>
          </w:tcPr>
          <w:p w:rsidR="001D5DA7" w:rsidRPr="00876DFE" w:rsidRDefault="001D5DA7" w:rsidP="001D5DA7">
            <w:pPr>
              <w:rPr>
                <w:rFonts w:asciiTheme="majorHAnsi" w:eastAsia="Calibri" w:hAnsiTheme="majorHAnsi" w:cs="Arial"/>
              </w:rPr>
            </w:pPr>
            <w:r>
              <w:rPr>
                <w:rFonts w:asciiTheme="majorHAnsi" w:eastAsia="Calibri" w:hAnsiTheme="majorHAnsi" w:cs="Arial"/>
              </w:rPr>
              <w:t>Jedinica mere</w:t>
            </w:r>
          </w:p>
        </w:tc>
        <w:tc>
          <w:tcPr>
            <w:tcW w:w="851" w:type="dxa"/>
          </w:tcPr>
          <w:p w:rsidR="001D5DA7" w:rsidRDefault="001D5DA7" w:rsidP="001D5DA7">
            <w:pPr>
              <w:rPr>
                <w:rFonts w:asciiTheme="majorHAnsi" w:eastAsia="Calibri" w:hAnsiTheme="majorHAnsi" w:cs="Arial"/>
              </w:rPr>
            </w:pPr>
            <w:r>
              <w:rPr>
                <w:rFonts w:asciiTheme="majorHAnsi" w:eastAsia="Calibri" w:hAnsiTheme="majorHAnsi" w:cs="Arial"/>
              </w:rPr>
              <w:t>količina</w:t>
            </w:r>
          </w:p>
        </w:tc>
        <w:tc>
          <w:tcPr>
            <w:tcW w:w="851" w:type="dxa"/>
          </w:tcPr>
          <w:p w:rsidR="001D5DA7" w:rsidRDefault="001D5DA7" w:rsidP="001D5DA7">
            <w:pPr>
              <w:rPr>
                <w:rFonts w:asciiTheme="majorHAnsi" w:eastAsia="Calibri" w:hAnsiTheme="majorHAnsi" w:cs="Arial"/>
              </w:rPr>
            </w:pPr>
            <w:r>
              <w:rPr>
                <w:rFonts w:asciiTheme="majorHAnsi" w:eastAsia="Calibri" w:hAnsiTheme="majorHAnsi" w:cs="Arial"/>
              </w:rPr>
              <w:t>Jedinična cena bez PDV-a</w:t>
            </w:r>
          </w:p>
        </w:tc>
        <w:tc>
          <w:tcPr>
            <w:tcW w:w="851" w:type="dxa"/>
          </w:tcPr>
          <w:p w:rsidR="001D5DA7" w:rsidRDefault="001D5DA7" w:rsidP="001D5DA7">
            <w:pPr>
              <w:rPr>
                <w:rFonts w:asciiTheme="majorHAnsi" w:eastAsia="Calibri" w:hAnsiTheme="majorHAnsi" w:cs="Arial"/>
              </w:rPr>
            </w:pPr>
            <w:r>
              <w:rPr>
                <w:rFonts w:asciiTheme="majorHAnsi" w:eastAsia="Calibri" w:hAnsiTheme="majorHAnsi" w:cs="Arial"/>
              </w:rPr>
              <w:t>Jedinična cena sa PDV-om</w:t>
            </w:r>
          </w:p>
        </w:tc>
        <w:tc>
          <w:tcPr>
            <w:tcW w:w="851" w:type="dxa"/>
          </w:tcPr>
          <w:p w:rsidR="001D5DA7" w:rsidRDefault="001D5DA7" w:rsidP="001D5DA7">
            <w:pPr>
              <w:rPr>
                <w:rFonts w:asciiTheme="majorHAnsi" w:eastAsia="Calibri" w:hAnsiTheme="majorHAnsi" w:cs="Arial"/>
              </w:rPr>
            </w:pPr>
            <w:r>
              <w:rPr>
                <w:rFonts w:asciiTheme="majorHAnsi" w:eastAsia="Calibri" w:hAnsiTheme="majorHAnsi" w:cs="Arial"/>
              </w:rPr>
              <w:t>Ukupna cena bez PDV-a</w:t>
            </w:r>
          </w:p>
        </w:tc>
        <w:tc>
          <w:tcPr>
            <w:tcW w:w="851" w:type="dxa"/>
          </w:tcPr>
          <w:p w:rsidR="001D5DA7" w:rsidRDefault="001D5DA7" w:rsidP="001D5DA7">
            <w:pPr>
              <w:rPr>
                <w:rFonts w:asciiTheme="majorHAnsi" w:eastAsia="Calibri" w:hAnsiTheme="majorHAnsi" w:cs="Arial"/>
              </w:rPr>
            </w:pPr>
            <w:r>
              <w:rPr>
                <w:rFonts w:asciiTheme="majorHAnsi" w:eastAsia="Calibri" w:hAnsiTheme="majorHAnsi" w:cs="Arial"/>
              </w:rPr>
              <w:t>Ukupna cena sa PDV-om</w:t>
            </w:r>
          </w:p>
        </w:tc>
      </w:tr>
      <w:tr w:rsidR="00C00C84" w:rsidRPr="00876DFE" w:rsidTr="001D5DA7">
        <w:trPr>
          <w:trHeight w:val="4559"/>
        </w:trPr>
        <w:tc>
          <w:tcPr>
            <w:tcW w:w="637" w:type="dxa"/>
          </w:tcPr>
          <w:p w:rsidR="00C00C84" w:rsidRPr="00876DFE" w:rsidRDefault="00C00C84" w:rsidP="00C00C84">
            <w:pPr>
              <w:rPr>
                <w:rFonts w:asciiTheme="majorHAnsi" w:eastAsia="Calibri" w:hAnsiTheme="majorHAnsi" w:cs="Arial"/>
              </w:rPr>
            </w:pPr>
            <w:r w:rsidRPr="00876DFE">
              <w:rPr>
                <w:rFonts w:asciiTheme="majorHAnsi" w:eastAsia="Calibri" w:hAnsiTheme="majorHAnsi" w:cs="Arial"/>
              </w:rPr>
              <w:t>1.</w:t>
            </w:r>
          </w:p>
        </w:tc>
        <w:tc>
          <w:tcPr>
            <w:tcW w:w="3157" w:type="dxa"/>
          </w:tcPr>
          <w:p w:rsidR="00C00C84" w:rsidRPr="00F728AE" w:rsidRDefault="00C00C84" w:rsidP="00C00C84">
            <w:pPr>
              <w:jc w:val="both"/>
              <w:rPr>
                <w:rFonts w:asciiTheme="majorHAnsi" w:hAnsiTheme="majorHAnsi"/>
                <w:color w:val="000000" w:themeColor="text1"/>
                <w:lang w:val="sr-Latn-RS"/>
              </w:rPr>
            </w:pPr>
            <w:r>
              <w:rPr>
                <w:rFonts w:asciiTheme="majorHAnsi" w:hAnsiTheme="majorHAnsi"/>
              </w:rPr>
              <w:t>Radovi na postavljanju protivpo</w:t>
            </w:r>
            <w:r>
              <w:rPr>
                <w:rFonts w:asciiTheme="majorHAnsi" w:hAnsiTheme="majorHAnsi"/>
                <w:lang w:val="sr-Latn-RS"/>
              </w:rPr>
              <w:t xml:space="preserve">žarne centrale tip </w:t>
            </w:r>
            <w:r w:rsidRPr="00F728AE">
              <w:rPr>
                <w:rFonts w:asciiTheme="majorHAnsi" w:hAnsiTheme="majorHAnsi"/>
                <w:color w:val="000000" w:themeColor="text1"/>
                <w:lang w:val="sr-Latn-RS"/>
              </w:rPr>
              <w:t>GlobalFire GEKKO 4LOOP</w:t>
            </w:r>
            <w:r w:rsidRPr="00F728AE">
              <w:rPr>
                <w:rFonts w:asciiTheme="majorHAnsi" w:hAnsiTheme="majorHAnsi"/>
                <w:color w:val="000000" w:themeColor="text1"/>
                <w:lang w:val="sr-Cyrl-RS"/>
              </w:rPr>
              <w:t xml:space="preserve">, </w:t>
            </w:r>
            <w:r w:rsidRPr="00F728AE">
              <w:rPr>
                <w:rFonts w:asciiTheme="majorHAnsi" w:hAnsiTheme="majorHAnsi"/>
                <w:color w:val="000000" w:themeColor="text1"/>
                <w:lang w:val="sr-Latn-RS"/>
              </w:rPr>
              <w:t>ili odgovar</w:t>
            </w:r>
            <w:r>
              <w:rPr>
                <w:rFonts w:asciiTheme="majorHAnsi" w:hAnsiTheme="majorHAnsi"/>
                <w:color w:val="000000" w:themeColor="text1"/>
                <w:lang w:val="sr-Latn-RS"/>
              </w:rPr>
              <w:t>a</w:t>
            </w:r>
            <w:r w:rsidRPr="00F728AE">
              <w:rPr>
                <w:rFonts w:asciiTheme="majorHAnsi" w:hAnsiTheme="majorHAnsi"/>
                <w:color w:val="000000" w:themeColor="text1"/>
                <w:lang w:val="sr-Latn-RS"/>
              </w:rPr>
              <w:t>jući.</w:t>
            </w:r>
          </w:p>
          <w:p w:rsidR="00C00C84" w:rsidRDefault="00C00C84" w:rsidP="00C00C84">
            <w:pPr>
              <w:jc w:val="both"/>
              <w:rPr>
                <w:rFonts w:asciiTheme="majorHAnsi" w:hAnsiTheme="majorHAnsi"/>
                <w:lang w:val="sr-Latn-RS"/>
              </w:rPr>
            </w:pPr>
            <w:r>
              <w:rPr>
                <w:rFonts w:asciiTheme="majorHAnsi" w:hAnsiTheme="majorHAnsi"/>
                <w:lang w:val="sr-Latn-RS"/>
              </w:rPr>
              <w:t>Analogno adresabilna požarna centrala sa 4 izlazne petlje.</w:t>
            </w:r>
          </w:p>
          <w:p w:rsidR="00C00C84" w:rsidRDefault="00C00C84" w:rsidP="00C00C84">
            <w:pPr>
              <w:jc w:val="both"/>
              <w:rPr>
                <w:rFonts w:asciiTheme="majorHAnsi" w:hAnsiTheme="majorHAnsi"/>
                <w:lang w:val="sr-Latn-RS"/>
              </w:rPr>
            </w:pPr>
            <w:r>
              <w:rPr>
                <w:rFonts w:asciiTheme="majorHAnsi" w:hAnsiTheme="majorHAnsi"/>
                <w:lang w:val="sr-Latn-RS"/>
              </w:rPr>
              <w:t>Jedna petlja može da sadrži do 125 elemenata.</w:t>
            </w:r>
          </w:p>
          <w:p w:rsidR="00C00C84" w:rsidRPr="00F728AE" w:rsidRDefault="00C00C84" w:rsidP="00C00C84">
            <w:pPr>
              <w:jc w:val="both"/>
              <w:rPr>
                <w:rFonts w:asciiTheme="majorHAnsi" w:hAnsiTheme="majorHAnsi"/>
                <w:lang w:val="sr-Latn-RS"/>
              </w:rPr>
            </w:pPr>
            <w:r>
              <w:rPr>
                <w:rFonts w:asciiTheme="majorHAnsi" w:hAnsiTheme="majorHAnsi"/>
                <w:lang w:val="sr-Latn-RS"/>
              </w:rPr>
              <w:t xml:space="preserve">Nabavka, isporuka, montaža, povezivanje i puštanje u rad. </w:t>
            </w:r>
          </w:p>
        </w:tc>
        <w:tc>
          <w:tcPr>
            <w:tcW w:w="1559" w:type="dxa"/>
          </w:tcPr>
          <w:p w:rsidR="00C00C84" w:rsidRDefault="00C00C84" w:rsidP="00C00C84">
            <w:pPr>
              <w:jc w:val="both"/>
              <w:rPr>
                <w:rFonts w:asciiTheme="majorHAnsi" w:hAnsiTheme="majorHAnsi"/>
              </w:rPr>
            </w:pPr>
            <w:r>
              <w:rPr>
                <w:rFonts w:asciiTheme="majorHAnsi" w:hAnsiTheme="majorHAnsi"/>
              </w:rPr>
              <w:t>komada</w:t>
            </w:r>
          </w:p>
        </w:tc>
        <w:tc>
          <w:tcPr>
            <w:tcW w:w="851" w:type="dxa"/>
          </w:tcPr>
          <w:p w:rsidR="00C00C84" w:rsidRDefault="00C00C84" w:rsidP="00C00C84">
            <w:pPr>
              <w:jc w:val="both"/>
              <w:rPr>
                <w:rFonts w:asciiTheme="majorHAnsi" w:hAnsiTheme="majorHAnsi"/>
              </w:rPr>
            </w:pPr>
            <w:r>
              <w:rPr>
                <w:rFonts w:asciiTheme="majorHAnsi" w:hAnsiTheme="majorHAnsi"/>
              </w:rPr>
              <w:t xml:space="preserve">1 </w:t>
            </w:r>
          </w:p>
        </w:tc>
        <w:tc>
          <w:tcPr>
            <w:tcW w:w="851" w:type="dxa"/>
          </w:tcPr>
          <w:p w:rsidR="00C00C84" w:rsidRDefault="00C00C84" w:rsidP="00C00C84">
            <w:pPr>
              <w:jc w:val="both"/>
              <w:rPr>
                <w:rFonts w:asciiTheme="majorHAnsi" w:hAnsiTheme="majorHAnsi"/>
              </w:rPr>
            </w:pPr>
          </w:p>
        </w:tc>
        <w:tc>
          <w:tcPr>
            <w:tcW w:w="851" w:type="dxa"/>
          </w:tcPr>
          <w:p w:rsidR="00C00C84" w:rsidRDefault="00C00C84" w:rsidP="00C00C84">
            <w:pPr>
              <w:jc w:val="both"/>
              <w:rPr>
                <w:rFonts w:asciiTheme="majorHAnsi" w:hAnsiTheme="majorHAnsi"/>
              </w:rPr>
            </w:pPr>
          </w:p>
        </w:tc>
        <w:tc>
          <w:tcPr>
            <w:tcW w:w="851" w:type="dxa"/>
          </w:tcPr>
          <w:p w:rsidR="00C00C84" w:rsidRDefault="00C00C84" w:rsidP="00C00C84">
            <w:pPr>
              <w:jc w:val="both"/>
              <w:rPr>
                <w:rFonts w:asciiTheme="majorHAnsi" w:hAnsiTheme="majorHAnsi"/>
              </w:rPr>
            </w:pPr>
          </w:p>
        </w:tc>
        <w:tc>
          <w:tcPr>
            <w:tcW w:w="851" w:type="dxa"/>
          </w:tcPr>
          <w:p w:rsidR="00C00C84" w:rsidRDefault="00C00C84" w:rsidP="00C00C84">
            <w:pPr>
              <w:jc w:val="both"/>
              <w:rPr>
                <w:rFonts w:asciiTheme="majorHAnsi" w:hAnsiTheme="majorHAnsi"/>
              </w:rPr>
            </w:pPr>
          </w:p>
        </w:tc>
      </w:tr>
      <w:tr w:rsidR="00C00C84" w:rsidRPr="00876DFE" w:rsidTr="001D5DA7">
        <w:trPr>
          <w:trHeight w:val="20"/>
        </w:trPr>
        <w:tc>
          <w:tcPr>
            <w:tcW w:w="637" w:type="dxa"/>
          </w:tcPr>
          <w:p w:rsidR="00C00C84" w:rsidRPr="00262E20" w:rsidRDefault="00C00C84" w:rsidP="00C00C84">
            <w:pPr>
              <w:rPr>
                <w:rFonts w:asciiTheme="majorHAnsi" w:hAnsiTheme="majorHAnsi" w:cs="Arial"/>
                <w:lang w:val="sr-Cyrl-RS"/>
              </w:rPr>
            </w:pPr>
            <w:r>
              <w:rPr>
                <w:rFonts w:asciiTheme="majorHAnsi" w:hAnsiTheme="majorHAnsi" w:cs="Arial"/>
                <w:lang w:val="sr-Cyrl-RS"/>
              </w:rPr>
              <w:t>2.</w:t>
            </w:r>
          </w:p>
        </w:tc>
        <w:tc>
          <w:tcPr>
            <w:tcW w:w="3157" w:type="dxa"/>
          </w:tcPr>
          <w:p w:rsidR="00C00C84" w:rsidRPr="00364493" w:rsidRDefault="00C00C84" w:rsidP="00C00C84">
            <w:pPr>
              <w:spacing w:after="160" w:line="259" w:lineRule="auto"/>
              <w:jc w:val="both"/>
              <w:rPr>
                <w:rFonts w:asciiTheme="majorHAnsi" w:eastAsia="Calibri" w:hAnsiTheme="majorHAnsi" w:cs="Arial"/>
                <w:lang w:val="sr-Latn-RS"/>
              </w:rPr>
            </w:pPr>
            <w:r>
              <w:rPr>
                <w:rFonts w:asciiTheme="majorHAnsi" w:eastAsia="Calibri" w:hAnsiTheme="majorHAnsi" w:cs="Arial"/>
                <w:lang w:val="sr-Latn-RS"/>
              </w:rPr>
              <w:t>Radovi na montaži i povezivanju dodatnog razvodnog ormara sa baterijskim napajanjem, koji sadrži držač baterija, ožičenje i dve akumulatorske baterije 12V/18Ah kako bi ceo sistem bio obezbeđen minimalno 72h u mirnom i 30 minuta u alarmnom režimu u slučaju ispada mrežnog napajanja. Nabavka i isporuka</w:t>
            </w:r>
          </w:p>
        </w:tc>
        <w:tc>
          <w:tcPr>
            <w:tcW w:w="1559" w:type="dxa"/>
          </w:tcPr>
          <w:p w:rsidR="00C00C84" w:rsidRPr="00364493"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851" w:type="dxa"/>
          </w:tcPr>
          <w:p w:rsidR="00C00C84" w:rsidRPr="00364493"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1</w:t>
            </w: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Pr="00262E20" w:rsidRDefault="00C00C84" w:rsidP="00C00C84">
            <w:pPr>
              <w:rPr>
                <w:rFonts w:asciiTheme="majorHAnsi" w:hAnsiTheme="majorHAnsi" w:cs="Arial"/>
              </w:rPr>
            </w:pPr>
            <w:r>
              <w:rPr>
                <w:rFonts w:asciiTheme="majorHAnsi" w:hAnsiTheme="majorHAnsi" w:cs="Arial"/>
              </w:rPr>
              <w:t>3.</w:t>
            </w:r>
          </w:p>
        </w:tc>
        <w:tc>
          <w:tcPr>
            <w:tcW w:w="3157" w:type="dxa"/>
          </w:tcPr>
          <w:p w:rsidR="00C00C84" w:rsidRPr="00364493"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 xml:space="preserve">Montaža i povezivanje akomulatorskih baterija 12V/18Ah za rezervno napajanje sistema minimalno </w:t>
            </w:r>
            <w:r>
              <w:rPr>
                <w:rFonts w:asciiTheme="majorHAnsi" w:eastAsia="Calibri" w:hAnsiTheme="majorHAnsi" w:cs="Arial"/>
                <w:lang w:val="sr-Latn-RS"/>
              </w:rPr>
              <w:t xml:space="preserve">72h u mirnom i 30 minuta u alarmnom </w:t>
            </w:r>
            <w:r>
              <w:rPr>
                <w:rFonts w:asciiTheme="majorHAnsi" w:eastAsia="Calibri" w:hAnsiTheme="majorHAnsi" w:cs="Arial"/>
                <w:lang w:val="sr-Latn-RS"/>
              </w:rPr>
              <w:lastRenderedPageBreak/>
              <w:t>režimu u slučaju ispada mrežnog napajanja. Nabavka i isporuka.</w:t>
            </w:r>
          </w:p>
        </w:tc>
        <w:tc>
          <w:tcPr>
            <w:tcW w:w="1559" w:type="dxa"/>
          </w:tcPr>
          <w:p w:rsidR="00C00C84" w:rsidRPr="00364493"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lastRenderedPageBreak/>
              <w:t>Komada</w:t>
            </w:r>
          </w:p>
        </w:tc>
        <w:tc>
          <w:tcPr>
            <w:tcW w:w="851" w:type="dxa"/>
          </w:tcPr>
          <w:p w:rsidR="00C00C84" w:rsidRPr="00364493"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2</w:t>
            </w: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lastRenderedPageBreak/>
              <w:t>4.</w:t>
            </w:r>
          </w:p>
        </w:tc>
        <w:tc>
          <w:tcPr>
            <w:tcW w:w="3157" w:type="dxa"/>
          </w:tcPr>
          <w:p w:rsidR="00C00C84" w:rsidRPr="00F728AE" w:rsidRDefault="00C00C84" w:rsidP="00C00C84">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Kompletni radovi na motaži optičkih detektora, povezivanje optičkih detektora požara tipa  </w:t>
            </w:r>
            <w:r w:rsidRPr="00F728AE">
              <w:rPr>
                <w:rStyle w:val="Emphasis"/>
                <w:rFonts w:ascii="Cambria" w:hAnsi="Cambria"/>
                <w:i w:val="0"/>
                <w:color w:val="000000" w:themeColor="text1"/>
                <w:lang w:val="sr-Latn-RS"/>
              </w:rPr>
              <w:t>Wizmart NB – 358-S-L</w:t>
            </w:r>
            <w:r w:rsidRPr="00F728AE">
              <w:rPr>
                <w:rFonts w:asciiTheme="majorHAnsi" w:hAnsiTheme="majorHAnsi"/>
                <w:color w:val="000000" w:themeColor="text1"/>
                <w:lang w:val="sr-Cyrl-RS"/>
              </w:rPr>
              <w:t xml:space="preserve">, </w:t>
            </w:r>
            <w:r w:rsidRPr="00F728AE">
              <w:rPr>
                <w:rFonts w:asciiTheme="majorHAnsi" w:hAnsiTheme="majorHAnsi"/>
                <w:color w:val="000000" w:themeColor="text1"/>
                <w:lang w:val="sr-Latn-RS"/>
              </w:rPr>
              <w:t>ili odgovar</w:t>
            </w:r>
            <w:r>
              <w:rPr>
                <w:rFonts w:asciiTheme="majorHAnsi" w:hAnsiTheme="majorHAnsi"/>
                <w:color w:val="000000" w:themeColor="text1"/>
                <w:lang w:val="sr-Latn-RS"/>
              </w:rPr>
              <w:t>a</w:t>
            </w:r>
            <w:r w:rsidRPr="00F728AE">
              <w:rPr>
                <w:rFonts w:asciiTheme="majorHAnsi" w:hAnsiTheme="majorHAnsi"/>
                <w:color w:val="000000" w:themeColor="text1"/>
                <w:lang w:val="sr-Latn-RS"/>
              </w:rPr>
              <w:t>jući.</w:t>
            </w:r>
          </w:p>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Adresabilni, za unutrašnju montažu na datim pozicijama. Nabavka i isporuka.</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205</w:t>
            </w: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t>5.</w:t>
            </w:r>
          </w:p>
        </w:tc>
        <w:tc>
          <w:tcPr>
            <w:tcW w:w="3157" w:type="dxa"/>
          </w:tcPr>
          <w:p w:rsidR="00C00C84" w:rsidRPr="00F728AE" w:rsidRDefault="00C00C84" w:rsidP="00C00C84">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Izvođenje radova na montaži i povezivanju paralelnih indikatora požara, tipa </w:t>
            </w:r>
            <w:r w:rsidRPr="00364493">
              <w:rPr>
                <w:rStyle w:val="Emphasis"/>
                <w:rFonts w:ascii="Cambria" w:hAnsi="Cambria"/>
                <w:i w:val="0"/>
                <w:color w:val="FF0000"/>
                <w:lang w:val="sr-Latn-RS"/>
              </w:rPr>
              <w:t xml:space="preserve"> </w:t>
            </w:r>
            <w:r w:rsidRPr="00F728AE">
              <w:rPr>
                <w:rStyle w:val="Emphasis"/>
                <w:rFonts w:ascii="Cambria" w:hAnsi="Cambria"/>
                <w:i w:val="0"/>
                <w:color w:val="000000" w:themeColor="text1"/>
                <w:lang w:val="sr-Latn-RS"/>
              </w:rPr>
              <w:t>Wizmart – REM-IND</w:t>
            </w:r>
            <w:r w:rsidRPr="00F728AE">
              <w:rPr>
                <w:rFonts w:asciiTheme="majorHAnsi" w:hAnsiTheme="majorHAnsi"/>
                <w:color w:val="000000" w:themeColor="text1"/>
                <w:lang w:val="sr-Cyrl-RS"/>
              </w:rPr>
              <w:t xml:space="preserve">, </w:t>
            </w:r>
            <w:r w:rsidRPr="00F728AE">
              <w:rPr>
                <w:rFonts w:asciiTheme="majorHAnsi" w:hAnsiTheme="majorHAnsi"/>
                <w:color w:val="000000" w:themeColor="text1"/>
                <w:lang w:val="sr-Latn-RS"/>
              </w:rPr>
              <w:t>ili odgovar</w:t>
            </w:r>
            <w:r>
              <w:rPr>
                <w:rFonts w:asciiTheme="majorHAnsi" w:hAnsiTheme="majorHAnsi"/>
                <w:color w:val="000000" w:themeColor="text1"/>
                <w:lang w:val="sr-Latn-RS"/>
              </w:rPr>
              <w:t>a</w:t>
            </w:r>
            <w:r w:rsidRPr="00F728AE">
              <w:rPr>
                <w:rFonts w:asciiTheme="majorHAnsi" w:hAnsiTheme="majorHAnsi"/>
                <w:color w:val="000000" w:themeColor="text1"/>
                <w:lang w:val="sr-Latn-RS"/>
              </w:rPr>
              <w:t>jući.</w:t>
            </w:r>
            <w:r w:rsidRPr="00F728AE">
              <w:rPr>
                <w:rStyle w:val="Emphasis"/>
                <w:rFonts w:ascii="Cambria" w:hAnsi="Cambria"/>
                <w:i w:val="0"/>
                <w:lang w:val="sr-Latn-RS"/>
              </w:rPr>
              <w:t xml:space="preserve"> </w:t>
            </w:r>
          </w:p>
          <w:p w:rsidR="00C00C84" w:rsidRPr="00364493" w:rsidRDefault="00C00C84" w:rsidP="00C00C84">
            <w:pPr>
              <w:pStyle w:val="ListParagraph"/>
              <w:spacing w:after="160" w:line="259" w:lineRule="auto"/>
              <w:ind w:left="69"/>
              <w:jc w:val="both"/>
              <w:rPr>
                <w:rStyle w:val="Emphasis"/>
                <w:rFonts w:ascii="Cambria" w:hAnsi="Cambria"/>
                <w:i w:val="0"/>
                <w:lang w:val="sr-Latn-RS"/>
              </w:rPr>
            </w:pPr>
            <w:r>
              <w:rPr>
                <w:rStyle w:val="Emphasis"/>
                <w:rFonts w:ascii="Cambria" w:hAnsi="Cambria"/>
                <w:i w:val="0"/>
                <w:lang w:val="sr-Latn-RS"/>
              </w:rPr>
              <w:t>Za unutrašnju montažu na datim pozicijama. Nabavka i isporuka</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82</w:t>
            </w: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c>
          <w:tcPr>
            <w:tcW w:w="851"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t>6.</w:t>
            </w:r>
          </w:p>
        </w:tc>
        <w:tc>
          <w:tcPr>
            <w:tcW w:w="3157" w:type="dxa"/>
          </w:tcPr>
          <w:p w:rsidR="00C00C84" w:rsidRPr="00F728AE" w:rsidRDefault="00C00C84" w:rsidP="00C00C84">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Montiranje ručnih javljača požara tipa </w:t>
            </w:r>
            <w:r w:rsidRPr="00F728AE">
              <w:rPr>
                <w:rStyle w:val="Emphasis"/>
                <w:rFonts w:ascii="Cambria" w:hAnsi="Cambria"/>
                <w:i w:val="0"/>
                <w:color w:val="000000" w:themeColor="text1"/>
                <w:lang w:val="sr-Latn-RS"/>
              </w:rPr>
              <w:t>Global Fire GFE – MCPE – A</w:t>
            </w:r>
            <w:r w:rsidRPr="00F728AE">
              <w:rPr>
                <w:rFonts w:asciiTheme="majorHAnsi" w:hAnsiTheme="majorHAnsi"/>
                <w:color w:val="000000" w:themeColor="text1"/>
                <w:lang w:val="sr-Cyrl-RS"/>
              </w:rPr>
              <w:t xml:space="preserve">, </w:t>
            </w:r>
            <w:r w:rsidRPr="00F728AE">
              <w:rPr>
                <w:rFonts w:asciiTheme="majorHAnsi" w:hAnsiTheme="majorHAnsi"/>
                <w:color w:val="000000" w:themeColor="text1"/>
                <w:lang w:val="sr-Latn-RS"/>
              </w:rPr>
              <w:t>ili odgovar</w:t>
            </w:r>
            <w:r>
              <w:rPr>
                <w:rFonts w:asciiTheme="majorHAnsi" w:hAnsiTheme="majorHAnsi"/>
                <w:color w:val="000000" w:themeColor="text1"/>
                <w:lang w:val="sr-Latn-RS"/>
              </w:rPr>
              <w:t>a</w:t>
            </w:r>
            <w:r w:rsidRPr="00F728AE">
              <w:rPr>
                <w:rFonts w:asciiTheme="majorHAnsi" w:hAnsiTheme="majorHAnsi"/>
                <w:color w:val="000000" w:themeColor="text1"/>
                <w:lang w:val="sr-Latn-RS"/>
              </w:rPr>
              <w:t>jući.</w:t>
            </w:r>
          </w:p>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Adresabilni, za unutrašnju montažu na datim pozicijama. Nabavka i isporuka.</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851" w:type="dxa"/>
          </w:tcPr>
          <w:p w:rsidR="00C00C84" w:rsidRPr="00364493" w:rsidRDefault="00C00C84" w:rsidP="00C00C84">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10</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t>7.</w:t>
            </w:r>
          </w:p>
        </w:tc>
        <w:tc>
          <w:tcPr>
            <w:tcW w:w="3157" w:type="dxa"/>
          </w:tcPr>
          <w:p w:rsidR="00C00C84" w:rsidRPr="00F728AE" w:rsidRDefault="00C00C84" w:rsidP="00C00C84">
            <w:pPr>
              <w:jc w:val="both"/>
              <w:rPr>
                <w:rStyle w:val="Emphasis"/>
                <w:rFonts w:asciiTheme="majorHAnsi" w:hAnsiTheme="majorHAnsi"/>
                <w:i w:val="0"/>
                <w:iCs w:val="0"/>
                <w:color w:val="000000" w:themeColor="text1"/>
                <w:lang w:val="sr-Latn-RS"/>
              </w:rPr>
            </w:pPr>
            <w:r>
              <w:rPr>
                <w:rStyle w:val="Emphasis"/>
                <w:rFonts w:ascii="Cambria" w:hAnsi="Cambria"/>
                <w:i w:val="0"/>
                <w:color w:val="000000"/>
                <w:lang w:val="sr-Latn-RS"/>
              </w:rPr>
              <w:t xml:space="preserve">Radovi na povezivanju i montiranju, alarmnih sirena napona 20-30V, 96dB, tipa </w:t>
            </w:r>
            <w:r w:rsidRPr="00F728AE">
              <w:rPr>
                <w:rStyle w:val="Emphasis"/>
                <w:rFonts w:ascii="Cambria" w:hAnsi="Cambria"/>
                <w:i w:val="0"/>
                <w:color w:val="000000" w:themeColor="text1"/>
                <w:lang w:val="sr-Latn-RS"/>
              </w:rPr>
              <w:t>Global Fire Vulcan C</w:t>
            </w:r>
            <w:r w:rsidRPr="00F728AE">
              <w:rPr>
                <w:rFonts w:asciiTheme="majorHAnsi" w:hAnsiTheme="majorHAnsi"/>
                <w:color w:val="000000" w:themeColor="text1"/>
                <w:lang w:val="sr-Cyrl-RS"/>
              </w:rPr>
              <w:t xml:space="preserve">, </w:t>
            </w:r>
            <w:r w:rsidRPr="00F728AE">
              <w:rPr>
                <w:rFonts w:asciiTheme="majorHAnsi" w:hAnsiTheme="majorHAnsi"/>
                <w:color w:val="000000" w:themeColor="text1"/>
                <w:lang w:val="sr-Latn-RS"/>
              </w:rPr>
              <w:t>ili odgovar</w:t>
            </w:r>
            <w:r>
              <w:rPr>
                <w:rFonts w:asciiTheme="majorHAnsi" w:hAnsiTheme="majorHAnsi"/>
                <w:color w:val="000000" w:themeColor="text1"/>
                <w:lang w:val="sr-Latn-RS"/>
              </w:rPr>
              <w:t>a</w:t>
            </w:r>
            <w:r w:rsidRPr="00F728AE">
              <w:rPr>
                <w:rFonts w:asciiTheme="majorHAnsi" w:hAnsiTheme="majorHAnsi"/>
                <w:color w:val="000000" w:themeColor="text1"/>
                <w:lang w:val="sr-Latn-RS"/>
              </w:rPr>
              <w:t>jući.</w:t>
            </w:r>
          </w:p>
          <w:p w:rsidR="00C00C84" w:rsidRPr="00B33F5B" w:rsidRDefault="00C00C84" w:rsidP="00C00C84">
            <w:pPr>
              <w:pStyle w:val="ListParagraph"/>
              <w:spacing w:after="160" w:line="259" w:lineRule="auto"/>
              <w:ind w:left="69"/>
              <w:jc w:val="both"/>
              <w:rPr>
                <w:rStyle w:val="Emphasis"/>
                <w:rFonts w:ascii="Cambria" w:hAnsi="Cambria"/>
                <w:i w:val="0"/>
                <w:lang w:val="sr-Latn-RS"/>
              </w:rPr>
            </w:pPr>
            <w:r w:rsidRPr="00B33F5B">
              <w:rPr>
                <w:rStyle w:val="Emphasis"/>
                <w:rFonts w:ascii="Cambria" w:hAnsi="Cambria"/>
                <w:i w:val="0"/>
                <w:lang w:val="sr-Latn-RS"/>
              </w:rPr>
              <w:t>Nabavka i isporuka</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Komada</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8</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t>8.</w:t>
            </w:r>
          </w:p>
        </w:tc>
        <w:tc>
          <w:tcPr>
            <w:tcW w:w="3157"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Montaža i polaganje u HF cevi dimenzija fi 16mm, označavanje signalnog kabla, komplet sa cevima i svim potrebnim pomoćnim materijalom, tip kabla JH (St) H 2x2x0,8 mm. Nabavka i isporuka</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m</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900</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t>9.</w:t>
            </w:r>
          </w:p>
        </w:tc>
        <w:tc>
          <w:tcPr>
            <w:tcW w:w="3157" w:type="dxa"/>
          </w:tcPr>
          <w:p w:rsidR="00C00C84" w:rsidRPr="00F728AE" w:rsidRDefault="00C00C84" w:rsidP="00C00C84">
            <w:pPr>
              <w:pStyle w:val="ListParagraph"/>
              <w:spacing w:after="160" w:line="259" w:lineRule="auto"/>
              <w:ind w:left="69"/>
              <w:jc w:val="both"/>
              <w:rPr>
                <w:rStyle w:val="Emphasis"/>
                <w:rFonts w:ascii="Cambria" w:hAnsi="Cambria"/>
                <w:i w:val="0"/>
                <w:color w:val="000000" w:themeColor="text1"/>
                <w:lang w:val="sr-Latn-RS"/>
              </w:rPr>
            </w:pPr>
            <w:r>
              <w:rPr>
                <w:rStyle w:val="Emphasis"/>
                <w:rFonts w:ascii="Cambria" w:hAnsi="Cambria"/>
                <w:i w:val="0"/>
                <w:color w:val="000000"/>
                <w:lang w:val="sr-Latn-RS"/>
              </w:rPr>
              <w:t xml:space="preserve">Radovi na postavljanju i montaži, odgovarajućih vatrootpornih obujmnica i označavanje signalnog kabla, komplet sa obujmicama i svim </w:t>
            </w:r>
            <w:r>
              <w:rPr>
                <w:rStyle w:val="Emphasis"/>
                <w:rFonts w:ascii="Cambria" w:hAnsi="Cambria"/>
                <w:i w:val="0"/>
                <w:color w:val="000000"/>
                <w:lang w:val="sr-Latn-RS"/>
              </w:rPr>
              <w:lastRenderedPageBreak/>
              <w:t xml:space="preserve">potrebnim pomoćnim materijalom, tip kabla </w:t>
            </w:r>
            <w:r w:rsidRPr="00F728AE">
              <w:rPr>
                <w:rStyle w:val="Emphasis"/>
                <w:rFonts w:ascii="Cambria" w:hAnsi="Cambria"/>
                <w:i w:val="0"/>
                <w:color w:val="000000" w:themeColor="text1"/>
                <w:lang w:val="sr-Latn-RS"/>
              </w:rPr>
              <w:t>J-H(St) H Fe180/E30 2x2x0,8 mm</w:t>
            </w:r>
            <w:r>
              <w:rPr>
                <w:rStyle w:val="Emphasis"/>
                <w:rFonts w:ascii="Cambria" w:hAnsi="Cambria"/>
                <w:i w:val="0"/>
                <w:color w:val="000000" w:themeColor="text1"/>
                <w:lang w:val="sr-Latn-RS"/>
              </w:rPr>
              <w:t>.</w:t>
            </w:r>
          </w:p>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Nabavka i isporuka</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lastRenderedPageBreak/>
              <w:t>m</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120</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lastRenderedPageBreak/>
              <w:t>10.</w:t>
            </w:r>
          </w:p>
        </w:tc>
        <w:tc>
          <w:tcPr>
            <w:tcW w:w="3157" w:type="dxa"/>
          </w:tcPr>
          <w:p w:rsidR="00C00C84" w:rsidRPr="00F728AE" w:rsidRDefault="00C00C84" w:rsidP="00C00C84">
            <w:pPr>
              <w:pStyle w:val="ListParagraph"/>
              <w:spacing w:after="160" w:line="259" w:lineRule="auto"/>
              <w:ind w:left="69"/>
              <w:jc w:val="both"/>
              <w:rPr>
                <w:rStyle w:val="Emphasis"/>
                <w:rFonts w:ascii="Cambria" w:hAnsi="Cambria"/>
                <w:i w:val="0"/>
                <w:color w:val="000000" w:themeColor="text1"/>
                <w:lang w:val="sr-Latn-RS"/>
              </w:rPr>
            </w:pPr>
            <w:r>
              <w:rPr>
                <w:rStyle w:val="Emphasis"/>
                <w:rFonts w:ascii="Cambria" w:hAnsi="Cambria"/>
                <w:i w:val="0"/>
                <w:color w:val="000000"/>
                <w:lang w:val="sr-Latn-RS"/>
              </w:rPr>
              <w:t xml:space="preserve">Montža, polaganje u odgovarajuće cevi ili obujmice, označavanje kabla, komplet sa objmicama i svim potrebnim pomoćnim materijalom, tip kabla </w:t>
            </w:r>
            <w:r w:rsidRPr="00F728AE">
              <w:rPr>
                <w:rStyle w:val="Emphasis"/>
                <w:rFonts w:ascii="Cambria" w:hAnsi="Cambria"/>
                <w:i w:val="0"/>
                <w:color w:val="000000" w:themeColor="text1"/>
                <w:lang w:val="sr-Latn-RS"/>
              </w:rPr>
              <w:t>N2XH 3X1, 5 mm.</w:t>
            </w:r>
          </w:p>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Nabavka i isporuka</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m</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30</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t>11.</w:t>
            </w:r>
          </w:p>
        </w:tc>
        <w:tc>
          <w:tcPr>
            <w:tcW w:w="3157"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Radovi na montiranju nespecificiranog potrošnog materijala, kao što su kablovi, razvodne kutije, masa za zaptivanje prodora, pvc vezice, nalepnice, tiplovi i šrafovi, dvostrano lepljiva traka i sl. a neophodno za postizavanje pune funkcionalnosti i poštovanje važećih tehničkih propisa u struci.</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Kpl.</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r>
      <w:tr w:rsidR="00C00C84" w:rsidRPr="00876DFE" w:rsidTr="001D5DA7">
        <w:trPr>
          <w:trHeight w:val="20"/>
        </w:trPr>
        <w:tc>
          <w:tcPr>
            <w:tcW w:w="637" w:type="dxa"/>
          </w:tcPr>
          <w:p w:rsidR="00C00C84" w:rsidRDefault="00C00C84" w:rsidP="00C00C84">
            <w:pPr>
              <w:rPr>
                <w:rFonts w:asciiTheme="majorHAnsi" w:hAnsiTheme="majorHAnsi" w:cs="Arial"/>
              </w:rPr>
            </w:pPr>
            <w:r>
              <w:rPr>
                <w:rFonts w:asciiTheme="majorHAnsi" w:hAnsiTheme="majorHAnsi" w:cs="Arial"/>
              </w:rPr>
              <w:t>12.</w:t>
            </w:r>
          </w:p>
        </w:tc>
        <w:tc>
          <w:tcPr>
            <w:tcW w:w="3157"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Završni radovi na programiranju i kofigurisanju PP centrale i sistema za dojavu požara i provera svih funkcija Sistema uz vođenje primopredajnog protokola i zapisnika o funkcionlanom ispitivanju.</w:t>
            </w:r>
          </w:p>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Obuka radnika za rukovanje sistemom prema preporukama proizvođača.</w:t>
            </w:r>
          </w:p>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t>Izrada i predaja alarmnog plana sistema automatske detekcije i dojave požara, uputstva na Srpskom jeziku, uputstva za održavanje, kontrolne knjige održavanja i spiska elemenata petlje.</w:t>
            </w:r>
          </w:p>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lastRenderedPageBreak/>
              <w:t>Primopredaja sistema naručiocu (predaja tehničke dokumentacije, EN i SRPS sertifikate i ateste ugrađene opreme)</w:t>
            </w:r>
          </w:p>
        </w:tc>
        <w:tc>
          <w:tcPr>
            <w:tcW w:w="1559" w:type="dxa"/>
          </w:tcPr>
          <w:p w:rsidR="00C00C84" w:rsidRDefault="00C00C84" w:rsidP="00C00C84">
            <w:pPr>
              <w:pStyle w:val="ListParagraph"/>
              <w:spacing w:after="160" w:line="259" w:lineRule="auto"/>
              <w:ind w:left="69"/>
              <w:jc w:val="both"/>
              <w:rPr>
                <w:rStyle w:val="Emphasis"/>
                <w:rFonts w:ascii="Cambria" w:hAnsi="Cambria"/>
                <w:i w:val="0"/>
                <w:color w:val="000000"/>
                <w:lang w:val="sr-Latn-RS"/>
              </w:rPr>
            </w:pPr>
            <w:r>
              <w:rPr>
                <w:rStyle w:val="Emphasis"/>
                <w:rFonts w:ascii="Cambria" w:hAnsi="Cambria"/>
                <w:i w:val="0"/>
                <w:color w:val="000000"/>
                <w:lang w:val="sr-Latn-RS"/>
              </w:rPr>
              <w:lastRenderedPageBreak/>
              <w:t>Kpl.</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r>
              <w:rPr>
                <w:rStyle w:val="Emphasis"/>
                <w:rFonts w:ascii="Cambria" w:hAnsi="Cambria"/>
                <w:i w:val="0"/>
                <w:color w:val="000000"/>
                <w:lang w:val="sr-Latn-RS"/>
              </w:rPr>
              <w:t>1</w:t>
            </w: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c>
          <w:tcPr>
            <w:tcW w:w="851" w:type="dxa"/>
          </w:tcPr>
          <w:p w:rsidR="00C00C84" w:rsidRDefault="00C00C84" w:rsidP="00C00C84">
            <w:pPr>
              <w:spacing w:after="160" w:line="259" w:lineRule="auto"/>
              <w:jc w:val="both"/>
              <w:rPr>
                <w:rStyle w:val="Emphasis"/>
                <w:rFonts w:ascii="Cambria" w:hAnsi="Cambria"/>
                <w:i w:val="0"/>
                <w:color w:val="000000"/>
                <w:lang w:val="sr-Latn-RS"/>
              </w:rPr>
            </w:pPr>
          </w:p>
        </w:tc>
      </w:tr>
    </w:tbl>
    <w:p w:rsidR="001D5DA7" w:rsidRPr="00876DFE" w:rsidRDefault="001D5DA7" w:rsidP="00793692">
      <w:pPr>
        <w:jc w:val="both"/>
        <w:rPr>
          <w:rStyle w:val="Emphasis"/>
          <w:rFonts w:asciiTheme="majorHAnsi" w:hAnsiTheme="majorHAnsi"/>
          <w:i w:val="0"/>
          <w:lang w:val="sr-Cyrl-RS"/>
        </w:rPr>
      </w:pPr>
    </w:p>
    <w:tbl>
      <w:tblPr>
        <w:tblpPr w:leftFromText="180" w:rightFromText="180" w:vertAnchor="text" w:horzAnchor="margin" w:tblpX="-601" w:tblpY="18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376"/>
      </w:tblGrid>
      <w:tr w:rsidR="004B4D74" w:rsidRPr="00876DFE" w:rsidTr="001D5DA7">
        <w:trPr>
          <w:trHeight w:val="472"/>
        </w:trPr>
        <w:tc>
          <w:tcPr>
            <w:tcW w:w="7230" w:type="dxa"/>
            <w:tcBorders>
              <w:top w:val="single" w:sz="4" w:space="0" w:color="auto"/>
              <w:left w:val="single" w:sz="4" w:space="0" w:color="auto"/>
              <w:bottom w:val="single" w:sz="4" w:space="0" w:color="auto"/>
              <w:right w:val="single" w:sz="4" w:space="0" w:color="auto"/>
            </w:tcBorders>
            <w:shd w:val="clear" w:color="auto" w:fill="auto"/>
          </w:tcPr>
          <w:p w:rsidR="004B4D74" w:rsidRPr="004B4D74" w:rsidRDefault="004B4D74" w:rsidP="001D5DA7">
            <w:pPr>
              <w:jc w:val="both"/>
              <w:rPr>
                <w:rFonts w:asciiTheme="majorHAnsi" w:hAnsiTheme="majorHAnsi"/>
                <w:lang w:val="sr-Cyrl-RS"/>
              </w:rPr>
            </w:pPr>
            <w:r>
              <w:rPr>
                <w:rFonts w:asciiTheme="majorHAnsi" w:hAnsiTheme="majorHAnsi"/>
                <w:lang w:val="sr-Cyrl-RS"/>
              </w:rPr>
              <w:t>Укупно за све ставке без ПДВ-а</w:t>
            </w:r>
          </w:p>
        </w:tc>
        <w:tc>
          <w:tcPr>
            <w:tcW w:w="2376" w:type="dxa"/>
            <w:tcBorders>
              <w:top w:val="single" w:sz="4" w:space="0" w:color="auto"/>
              <w:left w:val="single" w:sz="4" w:space="0" w:color="auto"/>
              <w:bottom w:val="single" w:sz="4" w:space="0" w:color="auto"/>
              <w:right w:val="single" w:sz="4" w:space="0" w:color="auto"/>
            </w:tcBorders>
          </w:tcPr>
          <w:p w:rsidR="004B4D74" w:rsidRPr="00876DFE" w:rsidRDefault="004B4D74" w:rsidP="001D5DA7">
            <w:pPr>
              <w:jc w:val="both"/>
              <w:rPr>
                <w:rFonts w:asciiTheme="majorHAnsi" w:hAnsiTheme="majorHAnsi"/>
                <w:lang w:val="sr-Cyrl-CS"/>
              </w:rPr>
            </w:pPr>
          </w:p>
        </w:tc>
      </w:tr>
      <w:tr w:rsidR="004B4D74" w:rsidRPr="00876DFE" w:rsidTr="001D5DA7">
        <w:trPr>
          <w:trHeight w:val="472"/>
        </w:trPr>
        <w:tc>
          <w:tcPr>
            <w:tcW w:w="7230" w:type="dxa"/>
            <w:tcBorders>
              <w:top w:val="single" w:sz="4" w:space="0" w:color="auto"/>
              <w:left w:val="single" w:sz="4" w:space="0" w:color="auto"/>
              <w:bottom w:val="single" w:sz="4" w:space="0" w:color="auto"/>
              <w:right w:val="single" w:sz="4" w:space="0" w:color="auto"/>
            </w:tcBorders>
            <w:shd w:val="clear" w:color="auto" w:fill="auto"/>
          </w:tcPr>
          <w:p w:rsidR="004B4D74" w:rsidRDefault="004B4D74" w:rsidP="001D5DA7">
            <w:pPr>
              <w:jc w:val="both"/>
              <w:rPr>
                <w:rFonts w:asciiTheme="majorHAnsi" w:hAnsiTheme="majorHAnsi"/>
                <w:lang w:val="sr-Cyrl-RS"/>
              </w:rPr>
            </w:pPr>
            <w:r>
              <w:rPr>
                <w:rFonts w:asciiTheme="majorHAnsi" w:hAnsiTheme="majorHAnsi"/>
                <w:lang w:val="sr-Cyrl-RS"/>
              </w:rPr>
              <w:t>Укупно за све ставке са ПДВ-ом</w:t>
            </w:r>
          </w:p>
        </w:tc>
        <w:tc>
          <w:tcPr>
            <w:tcW w:w="2376" w:type="dxa"/>
            <w:tcBorders>
              <w:top w:val="single" w:sz="4" w:space="0" w:color="auto"/>
              <w:left w:val="single" w:sz="4" w:space="0" w:color="auto"/>
              <w:bottom w:val="single" w:sz="4" w:space="0" w:color="auto"/>
              <w:right w:val="single" w:sz="4" w:space="0" w:color="auto"/>
            </w:tcBorders>
          </w:tcPr>
          <w:p w:rsidR="004B4D74" w:rsidRPr="00876DFE" w:rsidRDefault="004B4D74" w:rsidP="001D5DA7">
            <w:pPr>
              <w:jc w:val="both"/>
              <w:rPr>
                <w:rFonts w:asciiTheme="majorHAnsi" w:hAnsiTheme="majorHAnsi"/>
                <w:lang w:val="sr-Cyrl-CS"/>
              </w:rPr>
            </w:pPr>
          </w:p>
        </w:tc>
      </w:tr>
    </w:tbl>
    <w:tbl>
      <w:tblPr>
        <w:tblW w:w="0" w:type="auto"/>
        <w:tblInd w:w="-34" w:type="dxa"/>
        <w:tblLayout w:type="fixed"/>
        <w:tblLook w:val="0000" w:firstRow="0" w:lastRow="0" w:firstColumn="0" w:lastColumn="0" w:noHBand="0" w:noVBand="0"/>
      </w:tblPr>
      <w:tblGrid>
        <w:gridCol w:w="5592"/>
        <w:gridCol w:w="3339"/>
      </w:tblGrid>
      <w:tr w:rsidR="006509B7" w:rsidRPr="00876DFE" w:rsidTr="00793692">
        <w:trPr>
          <w:trHeight w:val="1097"/>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rsidR="00662989" w:rsidRPr="00C47F0C" w:rsidRDefault="00662989" w:rsidP="00662989">
            <w:pPr>
              <w:jc w:val="both"/>
              <w:rPr>
                <w:lang w:val="sr-Cyrl-CS"/>
              </w:rPr>
            </w:pPr>
            <w:r w:rsidRPr="00AE526C">
              <w:rPr>
                <w:rFonts w:eastAsia="TimesNewRomanPSMT"/>
                <w:bCs/>
                <w:lang w:val="ru-RU"/>
              </w:rPr>
              <w:t>Рок и начин плаћања:</w:t>
            </w:r>
            <w:r w:rsidRPr="00AE526C">
              <w:rPr>
                <w:lang w:val="sr-Cyrl-CS"/>
              </w:rPr>
              <w:t xml:space="preserve"> </w:t>
            </w:r>
            <w:r w:rsidRPr="00C47F0C">
              <w:rPr>
                <w:bCs/>
                <w:lang w:val="sr-Cyrl-CS"/>
              </w:rPr>
              <w:t>Нар</w:t>
            </w:r>
            <w:r>
              <w:rPr>
                <w:bCs/>
                <w:lang w:val="sr-Cyrl-CS"/>
              </w:rPr>
              <w:t xml:space="preserve">училац се обавезује да </w:t>
            </w:r>
            <w:r>
              <w:rPr>
                <w:bCs/>
                <w:lang w:val="sr-Cyrl-RS"/>
              </w:rPr>
              <w:t>Извођачу радова</w:t>
            </w:r>
            <w:r w:rsidRPr="00C47F0C">
              <w:rPr>
                <w:bCs/>
                <w:lang w:val="sr-Cyrl-CS"/>
              </w:rPr>
              <w:t xml:space="preserve"> плати уговорену цену </w:t>
            </w:r>
            <w:r w:rsidRPr="00C47F0C">
              <w:rPr>
                <w:lang w:val="sr-Cyrl-CS"/>
              </w:rPr>
              <w:t>на следећи начин:</w:t>
            </w:r>
          </w:p>
          <w:p w:rsidR="00662989" w:rsidRPr="00C47F0C" w:rsidRDefault="00662989" w:rsidP="00662989">
            <w:pPr>
              <w:pStyle w:val="ListParagraph"/>
              <w:numPr>
                <w:ilvl w:val="0"/>
                <w:numId w:val="21"/>
              </w:numPr>
              <w:tabs>
                <w:tab w:val="clear" w:pos="1440"/>
                <w:tab w:val="num" w:pos="0"/>
              </w:tabs>
              <w:ind w:left="0" w:firstLine="0"/>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662989" w:rsidRPr="00C47F0C" w:rsidRDefault="00662989" w:rsidP="00662989">
            <w:pPr>
              <w:numPr>
                <w:ilvl w:val="0"/>
                <w:numId w:val="21"/>
              </w:numPr>
              <w:tabs>
                <w:tab w:val="clear" w:pos="1440"/>
                <w:tab w:val="num" w:pos="0"/>
              </w:tabs>
              <w:ind w:left="0" w:firstLine="0"/>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662989" w:rsidRPr="00DA17F0" w:rsidRDefault="00662989" w:rsidP="00662989">
            <w:pPr>
              <w:ind w:firstLine="772"/>
              <w:jc w:val="both"/>
            </w:pPr>
            <w:r>
              <w:rPr>
                <w:lang w:val="sr-Cyrl-CS"/>
              </w:rPr>
              <w:t>Извођач радова</w:t>
            </w:r>
            <w:r w:rsidRPr="004060F8">
              <w:rPr>
                <w:lang w:val="sr-Cyrl-CS"/>
              </w:rPr>
              <w:t xml:space="preserve">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662989" w:rsidRDefault="00662989" w:rsidP="00662989">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6509B7" w:rsidRPr="00876DFE" w:rsidRDefault="006509B7" w:rsidP="00662989">
            <w:pPr>
              <w:ind w:firstLine="720"/>
              <w:jc w:val="both"/>
              <w:rPr>
                <w:rFonts w:asciiTheme="majorHAnsi" w:eastAsia="TimesNewRomanPSMT" w:hAnsiTheme="majorHAnsi"/>
                <w:bCs/>
                <w:lang w:val="ru-RU"/>
              </w:rPr>
            </w:pPr>
          </w:p>
        </w:tc>
      </w:tr>
      <w:tr w:rsidR="006509B7" w:rsidRPr="00876DFE" w:rsidTr="00793692">
        <w:trPr>
          <w:trHeight w:val="1457"/>
        </w:trPr>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jc w:val="both"/>
              <w:rPr>
                <w:rFonts w:asciiTheme="majorHAnsi" w:eastAsia="TimesNewRomanPSMT" w:hAnsiTheme="majorHAnsi"/>
                <w:bCs/>
                <w:lang w:val="ru-RU"/>
              </w:rPr>
            </w:pPr>
            <w:r w:rsidRPr="00876DFE">
              <w:rPr>
                <w:rFonts w:asciiTheme="majorHAnsi" w:eastAsia="TimesNewRomanPSMT" w:hAnsiTheme="majorHAnsi"/>
                <w:bCs/>
                <w:lang w:val="ru-RU"/>
              </w:rPr>
              <w:t>Рок важења понуде (минимум 30 дана од дана отварања понуда)</w:t>
            </w:r>
          </w:p>
          <w:p w:rsidR="006509B7" w:rsidRPr="00876DFE" w:rsidRDefault="006509B7" w:rsidP="00A7509F">
            <w:pPr>
              <w:jc w:val="both"/>
              <w:rPr>
                <w:rFonts w:asciiTheme="majorHAnsi" w:eastAsia="TimesNewRomanPSMT" w:hAnsiTheme="majorHAnsi"/>
                <w:bCs/>
                <w:lang w:val="ru-RU"/>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________________________</w:t>
            </w:r>
          </w:p>
        </w:tc>
      </w:tr>
      <w:tr w:rsidR="006509B7" w:rsidRPr="00876DFE" w:rsidTr="00793692">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B1D99" w:rsidRPr="00876DFE" w:rsidRDefault="006B1D99" w:rsidP="00A7509F">
            <w:pPr>
              <w:jc w:val="both"/>
              <w:rPr>
                <w:rFonts w:asciiTheme="majorHAnsi" w:eastAsia="TimesNewRomanPSMT" w:hAnsiTheme="majorHAnsi"/>
                <w:bCs/>
              </w:rPr>
            </w:pPr>
          </w:p>
          <w:p w:rsidR="006509B7" w:rsidRPr="00876DFE" w:rsidRDefault="006509B7" w:rsidP="00793692">
            <w:pPr>
              <w:jc w:val="both"/>
              <w:rPr>
                <w:rFonts w:asciiTheme="majorHAnsi" w:eastAsia="TimesNewRomanPSMT" w:hAnsiTheme="majorHAnsi"/>
                <w:bCs/>
                <w:lang w:val="ru-RU"/>
              </w:rPr>
            </w:pPr>
            <w:r w:rsidRPr="00876DFE">
              <w:rPr>
                <w:rFonts w:asciiTheme="majorHAnsi" w:eastAsia="TimesNewRomanPSMT" w:hAnsiTheme="majorHAnsi"/>
                <w:bCs/>
                <w:lang w:val="ru-RU"/>
              </w:rPr>
              <w:t xml:space="preserve">Рок </w:t>
            </w:r>
            <w:r w:rsidR="00CC7E5E" w:rsidRPr="00876DFE">
              <w:rPr>
                <w:rFonts w:asciiTheme="majorHAnsi" w:eastAsia="TimesNewRomanPSMT" w:hAnsiTheme="majorHAnsi"/>
                <w:bCs/>
                <w:lang w:val="ru-RU"/>
              </w:rPr>
              <w:t xml:space="preserve">извођења радова </w:t>
            </w:r>
            <w:r w:rsidR="006B610E" w:rsidRPr="009122B5">
              <w:rPr>
                <w:rFonts w:asciiTheme="majorHAnsi" w:hAnsiTheme="majorHAnsi"/>
                <w:color w:val="000000" w:themeColor="text1"/>
                <w:lang w:val="sr-Cyrl-CS"/>
              </w:rPr>
              <w:t xml:space="preserve">(максимум </w:t>
            </w:r>
            <w:r w:rsidR="001D5DA7">
              <w:rPr>
                <w:rFonts w:asciiTheme="majorHAnsi" w:hAnsiTheme="majorHAnsi"/>
                <w:color w:val="000000" w:themeColor="text1"/>
                <w:lang w:val="sr-Cyrl-CS"/>
              </w:rPr>
              <w:t>6</w:t>
            </w:r>
            <w:r w:rsidR="00793692" w:rsidRPr="009122B5">
              <w:rPr>
                <w:rFonts w:asciiTheme="majorHAnsi" w:hAnsiTheme="majorHAnsi"/>
                <w:color w:val="000000" w:themeColor="text1"/>
                <w:lang w:val="sr-Cyrl-CS"/>
              </w:rPr>
              <w:t>0 дана</w:t>
            </w:r>
            <w:r w:rsidRPr="009122B5">
              <w:rPr>
                <w:rFonts w:asciiTheme="majorHAnsi" w:hAnsiTheme="majorHAnsi"/>
                <w:color w:val="000000" w:themeColor="text1"/>
                <w:lang w:val="sr-Cyrl-CS"/>
              </w:rPr>
              <w:t xml:space="preserve"> од </w:t>
            </w:r>
            <w:r w:rsidR="00091A6D" w:rsidRPr="009122B5">
              <w:rPr>
                <w:rFonts w:asciiTheme="majorHAnsi" w:hAnsiTheme="majorHAnsi"/>
                <w:bCs/>
                <w:color w:val="000000" w:themeColor="text1"/>
                <w:lang w:val="sr-Cyrl-CS"/>
              </w:rPr>
              <w:t>дана увођења у посао</w:t>
            </w:r>
            <w:r w:rsidRPr="009122B5">
              <w:rPr>
                <w:rFonts w:asciiTheme="majorHAnsi" w:hAnsiTheme="majorHAnsi"/>
                <w:color w:val="000000" w:themeColor="text1"/>
                <w:lang w:val="sr-Cyrl-CS"/>
              </w:rPr>
              <w:t>)</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_____________________дана</w:t>
            </w:r>
          </w:p>
        </w:tc>
      </w:tr>
      <w:tr w:rsidR="006509B7" w:rsidRPr="00876DFE" w:rsidTr="00793692">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jc w:val="both"/>
              <w:rPr>
                <w:rFonts w:asciiTheme="majorHAnsi" w:eastAsia="TimesNewRomanPSMT" w:hAnsiTheme="majorHAnsi"/>
                <w:bCs/>
                <w:lang w:val="ru-RU"/>
              </w:rPr>
            </w:pPr>
            <w:r w:rsidRPr="00876DFE">
              <w:rPr>
                <w:rFonts w:asciiTheme="majorHAnsi" w:eastAsia="TimesNewRomanPSMT" w:hAnsiTheme="majorHAnsi"/>
                <w:bCs/>
                <w:lang w:val="ru-RU"/>
              </w:rPr>
              <w:t xml:space="preserve">Рок отклањања недостатака </w:t>
            </w:r>
            <w:r w:rsidRPr="00876DFE">
              <w:rPr>
                <w:rFonts w:asciiTheme="majorHAnsi" w:hAnsiTheme="majorHAnsi"/>
                <w:lang w:val="sr-Cyrl-CS"/>
              </w:rPr>
              <w:t>(максимум седам дана од потписивања записника)</w:t>
            </w: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ru-RU"/>
              </w:rPr>
            </w:pPr>
          </w:p>
          <w:p w:rsidR="006509B7" w:rsidRPr="00876DFE" w:rsidRDefault="006509B7" w:rsidP="00A7509F">
            <w:pPr>
              <w:snapToGrid w:val="0"/>
              <w:jc w:val="both"/>
              <w:rPr>
                <w:rFonts w:asciiTheme="majorHAnsi" w:eastAsia="TimesNewRomanPSMT" w:hAnsiTheme="majorHAnsi"/>
                <w:bCs/>
                <w:lang w:val="ru-RU"/>
              </w:rPr>
            </w:pPr>
            <w:r w:rsidRPr="00876DFE">
              <w:rPr>
                <w:rFonts w:asciiTheme="majorHAnsi" w:eastAsia="TimesNewRomanPSMT" w:hAnsiTheme="majorHAnsi"/>
                <w:bCs/>
                <w:lang w:val="ru-RU"/>
              </w:rPr>
              <w:t>________________ дана</w:t>
            </w:r>
          </w:p>
        </w:tc>
      </w:tr>
      <w:tr w:rsidR="006509B7" w:rsidRPr="00876DFE" w:rsidTr="00793692">
        <w:trPr>
          <w:trHeight w:val="1043"/>
        </w:trPr>
        <w:tc>
          <w:tcPr>
            <w:tcW w:w="5592" w:type="dxa"/>
            <w:tcBorders>
              <w:top w:val="single" w:sz="4" w:space="0" w:color="000000"/>
              <w:left w:val="single" w:sz="4" w:space="0" w:color="000000"/>
              <w:bottom w:val="single" w:sz="4" w:space="0" w:color="000000"/>
            </w:tcBorders>
            <w:shd w:val="clear" w:color="auto" w:fill="auto"/>
          </w:tcPr>
          <w:p w:rsidR="006509B7" w:rsidRPr="00876DFE" w:rsidRDefault="006509B7" w:rsidP="00A7509F">
            <w:pPr>
              <w:snapToGrid w:val="0"/>
              <w:jc w:val="both"/>
              <w:rPr>
                <w:rFonts w:asciiTheme="majorHAnsi" w:eastAsia="TimesNewRomanPSMT" w:hAnsiTheme="majorHAnsi"/>
                <w:bCs/>
                <w:lang w:val="sr-Cyrl-CS"/>
              </w:rPr>
            </w:pPr>
          </w:p>
          <w:p w:rsidR="006509B7" w:rsidRPr="00876DFE" w:rsidRDefault="006509B7" w:rsidP="00A7509F">
            <w:pPr>
              <w:jc w:val="both"/>
              <w:rPr>
                <w:rFonts w:asciiTheme="majorHAnsi" w:eastAsia="TimesNewRomanPSMT" w:hAnsiTheme="majorHAnsi"/>
                <w:bCs/>
              </w:rPr>
            </w:pPr>
            <w:r w:rsidRPr="00876DFE">
              <w:rPr>
                <w:rFonts w:asciiTheme="majorHAnsi" w:eastAsia="TimesNewRomanPSMT" w:hAnsiTheme="majorHAnsi"/>
                <w:bCs/>
              </w:rPr>
              <w:t xml:space="preserve">Место </w:t>
            </w:r>
            <w:r w:rsidR="00CC7E5E" w:rsidRPr="00876DFE">
              <w:rPr>
                <w:rFonts w:asciiTheme="majorHAnsi" w:eastAsia="TimesNewRomanPSMT" w:hAnsiTheme="majorHAnsi"/>
                <w:bCs/>
              </w:rPr>
              <w:t>извођења радова</w:t>
            </w:r>
          </w:p>
          <w:p w:rsidR="006509B7" w:rsidRPr="00876DFE" w:rsidRDefault="006509B7" w:rsidP="00A7509F">
            <w:pPr>
              <w:jc w:val="both"/>
              <w:rPr>
                <w:rFonts w:asciiTheme="majorHAnsi" w:eastAsia="TimesNewRomanPSMT" w:hAnsiTheme="majorHAnsi"/>
                <w:bCs/>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Pr>
          <w:p w:rsidR="006509B7" w:rsidRPr="00876DFE" w:rsidRDefault="00A53CA3" w:rsidP="001D5DA7">
            <w:pPr>
              <w:snapToGrid w:val="0"/>
              <w:jc w:val="both"/>
              <w:rPr>
                <w:rFonts w:asciiTheme="majorHAnsi" w:eastAsia="TimesNewRomanPSMT" w:hAnsiTheme="majorHAnsi"/>
                <w:bCs/>
                <w:color w:val="000000" w:themeColor="text1"/>
              </w:rPr>
            </w:pPr>
            <w:r>
              <w:rPr>
                <w:rStyle w:val="Emphasis"/>
                <w:rFonts w:asciiTheme="majorHAnsi" w:hAnsiTheme="majorHAnsi"/>
                <w:i w:val="0"/>
                <w:color w:val="000000" w:themeColor="text1"/>
                <w:lang w:val="sr-Cyrl-RS"/>
              </w:rPr>
              <w:t>Београд, Дом „</w:t>
            </w:r>
            <w:r w:rsidR="001D5DA7">
              <w:rPr>
                <w:rStyle w:val="Emphasis"/>
                <w:rFonts w:asciiTheme="majorHAnsi" w:hAnsiTheme="majorHAnsi"/>
                <w:i w:val="0"/>
                <w:color w:val="000000" w:themeColor="text1"/>
                <w:lang w:val="sr-Cyrl-RS"/>
              </w:rPr>
              <w:t>Моша Пијаде</w:t>
            </w:r>
            <w:r>
              <w:rPr>
                <w:rStyle w:val="Emphasis"/>
                <w:rFonts w:asciiTheme="majorHAnsi" w:hAnsiTheme="majorHAnsi"/>
                <w:i w:val="0"/>
                <w:color w:val="000000" w:themeColor="text1"/>
                <w:lang w:val="sr-Cyrl-RS"/>
              </w:rPr>
              <w:t xml:space="preserve">“, ул. </w:t>
            </w:r>
            <w:r w:rsidR="001D5DA7">
              <w:rPr>
                <w:rStyle w:val="Emphasis"/>
                <w:rFonts w:asciiTheme="majorHAnsi" w:hAnsiTheme="majorHAnsi"/>
                <w:i w:val="0"/>
                <w:color w:val="000000" w:themeColor="text1"/>
                <w:lang w:val="sr-Cyrl-RS"/>
              </w:rPr>
              <w:t>Устаничка</w:t>
            </w:r>
            <w:r>
              <w:rPr>
                <w:rStyle w:val="Emphasis"/>
                <w:rFonts w:asciiTheme="majorHAnsi" w:hAnsiTheme="majorHAnsi"/>
                <w:i w:val="0"/>
                <w:color w:val="000000" w:themeColor="text1"/>
                <w:lang w:val="sr-Cyrl-RS"/>
              </w:rPr>
              <w:t xml:space="preserve"> бр. 1</w:t>
            </w:r>
            <w:r w:rsidR="001D5DA7">
              <w:rPr>
                <w:rStyle w:val="Emphasis"/>
                <w:rFonts w:asciiTheme="majorHAnsi" w:hAnsiTheme="majorHAnsi"/>
                <w:i w:val="0"/>
                <w:color w:val="000000" w:themeColor="text1"/>
                <w:lang w:val="sr-Cyrl-RS"/>
              </w:rPr>
              <w:t>9</w:t>
            </w:r>
          </w:p>
        </w:tc>
      </w:tr>
    </w:tbl>
    <w:p w:rsidR="006509B7" w:rsidRPr="00876DFE" w:rsidRDefault="006509B7" w:rsidP="006509B7">
      <w:pPr>
        <w:pStyle w:val="ListParagraph"/>
        <w:ind w:left="0"/>
        <w:rPr>
          <w:rFonts w:asciiTheme="majorHAnsi" w:hAnsiTheme="majorHAnsi"/>
          <w:bCs/>
          <w:iCs/>
          <w:u w:val="single"/>
        </w:rPr>
      </w:pPr>
    </w:p>
    <w:p w:rsidR="006509B7" w:rsidRPr="00876DFE"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876DFE" w:rsidTr="00A7509F">
        <w:tc>
          <w:tcPr>
            <w:tcW w:w="2922" w:type="dxa"/>
            <w:tcBorders>
              <w:top w:val="nil"/>
              <w:left w:val="nil"/>
              <w:bottom w:val="single" w:sz="4" w:space="0" w:color="auto"/>
              <w:right w:val="nil"/>
            </w:tcBorders>
            <w:hideMark/>
          </w:tcPr>
          <w:p w:rsidR="006509B7" w:rsidRPr="00876DFE" w:rsidRDefault="006509B7" w:rsidP="00A7509F">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876DFE" w:rsidRDefault="006509B7" w:rsidP="00A7509F">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876DFE" w:rsidRDefault="006509B7" w:rsidP="00A7509F">
            <w:pPr>
              <w:pStyle w:val="ListParagraph"/>
              <w:spacing w:line="480" w:lineRule="auto"/>
              <w:ind w:left="0"/>
              <w:rPr>
                <w:rFonts w:asciiTheme="majorHAnsi" w:eastAsia="TimesNewRomanPS-BoldMT" w:hAnsiTheme="majorHAnsi"/>
                <w:bCs/>
                <w:iCs/>
                <w:color w:val="000000" w:themeColor="text1"/>
                <w:lang w:val="sr-Cyrl-CS"/>
              </w:rPr>
            </w:pPr>
            <w:r w:rsidRPr="00876DFE">
              <w:rPr>
                <w:rFonts w:asciiTheme="majorHAnsi" w:eastAsia="TimesNewRomanPS-BoldMT" w:hAnsiTheme="majorHAnsi"/>
                <w:bCs/>
                <w:iCs/>
                <w:color w:val="000000" w:themeColor="text1"/>
                <w:lang w:val="sr-Cyrl-CS"/>
              </w:rPr>
              <w:t>Потпис одговорног лица</w:t>
            </w:r>
          </w:p>
          <w:p w:rsidR="00CE2EF6" w:rsidRPr="00876DFE" w:rsidRDefault="00CE2EF6" w:rsidP="00A7509F">
            <w:pPr>
              <w:pStyle w:val="ListParagraph"/>
              <w:spacing w:line="480" w:lineRule="auto"/>
              <w:ind w:left="0"/>
              <w:rPr>
                <w:rFonts w:asciiTheme="majorHAnsi" w:eastAsia="TimesNewRomanPS-BoldMT" w:hAnsiTheme="majorHAnsi"/>
                <w:bCs/>
                <w:iCs/>
                <w:color w:val="000000" w:themeColor="text1"/>
                <w:lang w:val="sr-Cyrl-CS"/>
              </w:rPr>
            </w:pPr>
          </w:p>
        </w:tc>
      </w:tr>
    </w:tbl>
    <w:p w:rsidR="006509B7" w:rsidRPr="00876DFE" w:rsidRDefault="006509B7" w:rsidP="006509B7">
      <w:pPr>
        <w:pStyle w:val="ListParagraph"/>
        <w:ind w:left="0" w:firstLine="720"/>
        <w:rPr>
          <w:rFonts w:asciiTheme="majorHAnsi" w:hAnsiTheme="majorHAnsi"/>
          <w:bCs/>
          <w:color w:val="000000"/>
          <w:lang w:val="sr-Cyrl-CS"/>
        </w:rPr>
      </w:pPr>
      <w:r w:rsidRPr="00876DFE">
        <w:rPr>
          <w:rFonts w:asciiTheme="majorHAnsi" w:hAnsiTheme="majorHAnsi"/>
          <w:bCs/>
          <w:color w:val="000000"/>
        </w:rPr>
        <w:tab/>
      </w:r>
      <w:r w:rsidRPr="00876DFE">
        <w:rPr>
          <w:rFonts w:asciiTheme="majorHAnsi" w:hAnsiTheme="majorHAnsi"/>
          <w:bCs/>
          <w:color w:val="000000"/>
        </w:rPr>
        <w:tab/>
      </w:r>
    </w:p>
    <w:p w:rsidR="006B1D99" w:rsidRPr="00876DFE" w:rsidRDefault="006B1D99" w:rsidP="00E845F3">
      <w:pPr>
        <w:jc w:val="center"/>
        <w:rPr>
          <w:rFonts w:asciiTheme="majorHAnsi" w:hAnsiTheme="majorHAnsi"/>
        </w:rPr>
      </w:pPr>
    </w:p>
    <w:p w:rsidR="006B1D99" w:rsidRPr="00876DFE" w:rsidRDefault="006B1D99" w:rsidP="00E845F3">
      <w:pPr>
        <w:jc w:val="center"/>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4B4D74" w:rsidRPr="00AC7E62" w:rsidRDefault="00DA6F60" w:rsidP="001D5DA7">
      <w:pPr>
        <w:jc w:val="both"/>
        <w:rPr>
          <w:rFonts w:asciiTheme="majorHAnsi" w:hAnsiTheme="majorHAnsi"/>
          <w:b/>
          <w:bCs/>
          <w:lang w:val="ru-RU"/>
        </w:rPr>
      </w:pPr>
      <w:r w:rsidRPr="00AC7E62">
        <w:rPr>
          <w:rFonts w:asciiTheme="majorHAnsi" w:hAnsiTheme="majorHAnsi"/>
          <w:b/>
          <w:lang w:val="sr-Cyrl-RS"/>
        </w:rPr>
        <w:lastRenderedPageBreak/>
        <w:t xml:space="preserve">НАПОМЕНА: </w:t>
      </w:r>
      <w:r w:rsidRPr="00AC7E62">
        <w:rPr>
          <w:rStyle w:val="Emphasis"/>
          <w:rFonts w:ascii="Cambria" w:hAnsi="Cambria"/>
          <w:b/>
          <w:i w:val="0"/>
        </w:rPr>
        <w:t>Процењена</w:t>
      </w:r>
      <w:r w:rsidRPr="00AC7E62">
        <w:rPr>
          <w:rStyle w:val="Emphasis"/>
          <w:rFonts w:ascii="Cambria" w:hAnsi="Cambria"/>
          <w:b/>
          <w:i w:val="0"/>
          <w:lang w:val="sr-Cyrl-CS"/>
        </w:rPr>
        <w:t xml:space="preserve"> </w:t>
      </w:r>
      <w:r w:rsidRPr="00AC7E62">
        <w:rPr>
          <w:rStyle w:val="Emphasis"/>
          <w:rFonts w:ascii="Cambria" w:hAnsi="Cambria"/>
          <w:b/>
          <w:i w:val="0"/>
        </w:rPr>
        <w:t>вредност</w:t>
      </w:r>
      <w:r w:rsidRPr="00AC7E62">
        <w:rPr>
          <w:rStyle w:val="Emphasis"/>
          <w:rFonts w:ascii="Cambria" w:hAnsi="Cambria"/>
          <w:b/>
          <w:i w:val="0"/>
          <w:lang w:val="sr-Cyrl-CS"/>
        </w:rPr>
        <w:t xml:space="preserve"> </w:t>
      </w:r>
      <w:r w:rsidRPr="00AC7E62">
        <w:rPr>
          <w:rStyle w:val="Emphasis"/>
          <w:rFonts w:ascii="Cambria" w:hAnsi="Cambria"/>
          <w:b/>
          <w:i w:val="0"/>
        </w:rPr>
        <w:t>набавке</w:t>
      </w:r>
      <w:r w:rsidRPr="00AC7E62">
        <w:rPr>
          <w:rStyle w:val="Emphasis"/>
          <w:rFonts w:ascii="Cambria" w:hAnsi="Cambria"/>
          <w:b/>
          <w:i w:val="0"/>
          <w:lang w:val="sr-Cyrl-CS"/>
        </w:rPr>
        <w:t xml:space="preserve"> наруџбеницом </w:t>
      </w:r>
      <w:r w:rsidRPr="00AC7E62">
        <w:rPr>
          <w:rStyle w:val="Emphasis"/>
          <w:rFonts w:ascii="Cambria" w:hAnsi="Cambria"/>
          <w:b/>
          <w:i w:val="0"/>
        </w:rPr>
        <w:t>износи</w:t>
      </w:r>
      <w:r w:rsidRPr="00AC7E62">
        <w:rPr>
          <w:rStyle w:val="Emphasis"/>
          <w:rFonts w:ascii="Cambria" w:hAnsi="Cambria"/>
          <w:b/>
          <w:i w:val="0"/>
          <w:lang w:val="sr-Cyrl-CS"/>
        </w:rPr>
        <w:t xml:space="preserve"> </w:t>
      </w:r>
      <w:r w:rsidR="00AC7E62" w:rsidRPr="00AC7E62">
        <w:rPr>
          <w:rStyle w:val="Emphasis"/>
          <w:rFonts w:ascii="Cambria" w:hAnsi="Cambria"/>
          <w:b/>
          <w:i w:val="0"/>
        </w:rPr>
        <w:t>3.000.000</w:t>
      </w:r>
      <w:r w:rsidRPr="00AC7E62">
        <w:rPr>
          <w:rStyle w:val="Emphasis"/>
          <w:rFonts w:ascii="Cambria" w:hAnsi="Cambria"/>
          <w:b/>
          <w:i w:val="0"/>
          <w:lang w:val="sr-Cyrl-CS"/>
        </w:rPr>
        <w:t xml:space="preserve">,00 </w:t>
      </w:r>
      <w:r w:rsidRPr="00AC7E62">
        <w:rPr>
          <w:rStyle w:val="Emphasis"/>
          <w:rFonts w:ascii="Cambria" w:hAnsi="Cambria"/>
          <w:b/>
          <w:i w:val="0"/>
        </w:rPr>
        <w:t>динара</w:t>
      </w:r>
      <w:r w:rsidRPr="00AC7E62">
        <w:rPr>
          <w:rStyle w:val="Emphasis"/>
          <w:rFonts w:ascii="Cambria" w:hAnsi="Cambria"/>
          <w:b/>
          <w:i w:val="0"/>
          <w:lang w:val="sr-Cyrl-CS"/>
        </w:rPr>
        <w:t xml:space="preserve"> </w:t>
      </w:r>
      <w:r w:rsidRPr="00AC7E62">
        <w:rPr>
          <w:rStyle w:val="Emphasis"/>
          <w:rFonts w:ascii="Cambria" w:hAnsi="Cambria"/>
          <w:b/>
          <w:i w:val="0"/>
        </w:rPr>
        <w:t>без</w:t>
      </w:r>
      <w:r w:rsidRPr="00AC7E62">
        <w:rPr>
          <w:rStyle w:val="Emphasis"/>
          <w:rFonts w:ascii="Cambria" w:hAnsi="Cambria"/>
          <w:b/>
          <w:i w:val="0"/>
          <w:lang w:val="sr-Cyrl-CS"/>
        </w:rPr>
        <w:t xml:space="preserve"> </w:t>
      </w:r>
      <w:r w:rsidRPr="00AC7E62">
        <w:rPr>
          <w:rStyle w:val="Emphasis"/>
          <w:rFonts w:ascii="Cambria" w:hAnsi="Cambria"/>
          <w:b/>
          <w:i w:val="0"/>
        </w:rPr>
        <w:t>урачунатог ПДВ-</w:t>
      </w:r>
      <w:r w:rsidRPr="00AC7E62">
        <w:rPr>
          <w:rStyle w:val="Emphasis"/>
          <w:rFonts w:ascii="Cambria" w:hAnsi="Cambria"/>
          <w:b/>
          <w:i w:val="0"/>
          <w:lang w:val="sr-Cyrl-CS"/>
        </w:rPr>
        <w:t xml:space="preserve"> </w:t>
      </w:r>
      <w:r w:rsidRPr="00AC7E62">
        <w:rPr>
          <w:rStyle w:val="Emphasis"/>
          <w:rFonts w:ascii="Cambria" w:hAnsi="Cambria"/>
          <w:b/>
          <w:i w:val="0"/>
        </w:rPr>
        <w:t>а</w:t>
      </w:r>
      <w:r w:rsidRPr="00AC7E62">
        <w:rPr>
          <w:rStyle w:val="Emphasis"/>
          <w:rFonts w:ascii="Cambria" w:hAnsi="Cambria"/>
          <w:b/>
          <w:i w:val="0"/>
          <w:lang w:val="sr-Cyrl-CS"/>
        </w:rPr>
        <w:t xml:space="preserve">, односно </w:t>
      </w:r>
      <w:r w:rsidR="00AC7E62" w:rsidRPr="00AC7E62">
        <w:rPr>
          <w:rStyle w:val="Emphasis"/>
          <w:rFonts w:ascii="Cambria" w:hAnsi="Cambria"/>
          <w:b/>
          <w:i w:val="0"/>
        </w:rPr>
        <w:t>3.</w:t>
      </w:r>
      <w:r w:rsidR="00AC7E62" w:rsidRPr="00AC7E62">
        <w:rPr>
          <w:rStyle w:val="Emphasis"/>
          <w:rFonts w:ascii="Cambria" w:hAnsi="Cambria"/>
          <w:b/>
          <w:i w:val="0"/>
          <w:lang w:val="sr-Cyrl-CS"/>
        </w:rPr>
        <w:t>60</w:t>
      </w:r>
      <w:r w:rsidRPr="00AC7E62">
        <w:rPr>
          <w:rStyle w:val="Emphasis"/>
          <w:rFonts w:ascii="Cambria" w:hAnsi="Cambria"/>
          <w:b/>
          <w:i w:val="0"/>
          <w:lang w:val="sr-Cyrl-CS"/>
        </w:rPr>
        <w:t>0.000,00 динара са урачунатим ПДВ-ом.</w:t>
      </w:r>
    </w:p>
    <w:p w:rsidR="00A53CA3" w:rsidRDefault="00A53CA3" w:rsidP="00330BED">
      <w:pPr>
        <w:jc w:val="center"/>
        <w:rPr>
          <w:rFonts w:asciiTheme="majorHAnsi" w:hAnsiTheme="majorHAnsi"/>
          <w:b/>
          <w:bCs/>
          <w:lang w:val="ru-RU"/>
        </w:rPr>
      </w:pPr>
    </w:p>
    <w:p w:rsidR="00A53CA3" w:rsidRDefault="00A53CA3"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662989" w:rsidRDefault="00662989" w:rsidP="00330BED">
      <w:pPr>
        <w:jc w:val="center"/>
        <w:rPr>
          <w:rFonts w:asciiTheme="majorHAnsi" w:hAnsiTheme="majorHAnsi"/>
          <w:b/>
          <w:bCs/>
          <w:lang w:val="ru-RU"/>
        </w:rPr>
      </w:pPr>
    </w:p>
    <w:p w:rsidR="001D5DA7" w:rsidRDefault="001D5DA7" w:rsidP="00330BED">
      <w:pPr>
        <w:jc w:val="center"/>
        <w:rPr>
          <w:rFonts w:asciiTheme="majorHAnsi" w:hAnsiTheme="majorHAnsi"/>
          <w:b/>
          <w:bCs/>
          <w:lang w:val="ru-RU"/>
        </w:rPr>
      </w:pPr>
    </w:p>
    <w:p w:rsidR="00330BED" w:rsidRPr="00876DFE" w:rsidRDefault="00330BED" w:rsidP="00330BED">
      <w:pPr>
        <w:jc w:val="center"/>
        <w:rPr>
          <w:rFonts w:asciiTheme="majorHAnsi" w:hAnsiTheme="majorHAnsi"/>
          <w:b/>
          <w:bCs/>
          <w:lang w:val="ru-RU"/>
        </w:rPr>
      </w:pPr>
      <w:r w:rsidRPr="00876DFE">
        <w:rPr>
          <w:rFonts w:asciiTheme="majorHAnsi" w:hAnsiTheme="majorHAnsi"/>
          <w:b/>
          <w:bCs/>
          <w:lang w:val="ru-RU"/>
        </w:rPr>
        <w:lastRenderedPageBreak/>
        <w:t>ИЗЈАВА ПОНУЂАЧА</w:t>
      </w:r>
    </w:p>
    <w:p w:rsidR="00330BED" w:rsidRPr="00876DFE" w:rsidRDefault="00330BED" w:rsidP="00330BED">
      <w:pPr>
        <w:jc w:val="center"/>
        <w:rPr>
          <w:rFonts w:asciiTheme="majorHAnsi" w:hAnsiTheme="majorHAnsi"/>
          <w:b/>
          <w:bCs/>
          <w:lang w:val="ru-RU"/>
        </w:rPr>
      </w:pPr>
      <w:r w:rsidRPr="00876DFE">
        <w:rPr>
          <w:rFonts w:asciiTheme="majorHAnsi" w:hAnsiTheme="majorHAnsi"/>
          <w:b/>
          <w:bCs/>
          <w:lang w:val="ru-RU"/>
        </w:rPr>
        <w:t xml:space="preserve">О ИСПУЊАВАЊУ УСЛОВА НАБАВКЕ </w:t>
      </w:r>
    </w:p>
    <w:p w:rsidR="00330BED" w:rsidRPr="00876DFE" w:rsidRDefault="00330BED" w:rsidP="00330BED">
      <w:pPr>
        <w:jc w:val="center"/>
        <w:rPr>
          <w:rFonts w:asciiTheme="majorHAnsi" w:hAnsiTheme="majorHAnsi"/>
          <w:b/>
          <w:bCs/>
          <w:lang w:val="sr-Cyrl-CS"/>
        </w:rPr>
      </w:pPr>
    </w:p>
    <w:p w:rsidR="00330BED" w:rsidRPr="00876DFE" w:rsidRDefault="00330BED" w:rsidP="00330BED">
      <w:pPr>
        <w:jc w:val="both"/>
        <w:rPr>
          <w:rFonts w:asciiTheme="majorHAnsi" w:hAnsiTheme="majorHAnsi"/>
          <w:lang w:val="sr-Cyrl-CS"/>
        </w:rPr>
      </w:pPr>
      <w:r w:rsidRPr="00876DFE">
        <w:rPr>
          <w:rFonts w:asciiTheme="majorHAnsi" w:hAnsiTheme="majorHAnsi"/>
          <w:lang w:val="sr-Cyrl-CS"/>
        </w:rPr>
        <w:t>Под пуном материјалном и кривичном одговорношћу, као заступник понуђача, дајем следећу:</w:t>
      </w:r>
      <w:r w:rsidRPr="00876DFE">
        <w:rPr>
          <w:rFonts w:asciiTheme="majorHAnsi" w:hAnsiTheme="majorHAnsi"/>
          <w:lang w:val="sr-Cyrl-CS"/>
        </w:rPr>
        <w:tab/>
      </w:r>
    </w:p>
    <w:p w:rsidR="00330BED" w:rsidRPr="00876DFE" w:rsidRDefault="00330BED" w:rsidP="00330BED">
      <w:pPr>
        <w:jc w:val="center"/>
        <w:rPr>
          <w:rFonts w:asciiTheme="majorHAnsi" w:hAnsiTheme="majorHAnsi"/>
          <w:b/>
          <w:lang w:val="sr-Cyrl-CS"/>
        </w:rPr>
      </w:pPr>
      <w:r w:rsidRPr="00876DFE">
        <w:rPr>
          <w:rFonts w:asciiTheme="majorHAnsi" w:hAnsiTheme="majorHAnsi"/>
          <w:b/>
          <w:lang w:val="sr-Cyrl-CS"/>
        </w:rPr>
        <w:t>И З Ј А В У</w:t>
      </w:r>
    </w:p>
    <w:p w:rsidR="00330BED" w:rsidRPr="00876DFE" w:rsidRDefault="00330BED" w:rsidP="00330BED">
      <w:pPr>
        <w:jc w:val="center"/>
        <w:rPr>
          <w:rFonts w:asciiTheme="majorHAnsi" w:hAnsiTheme="majorHAnsi"/>
          <w:lang w:val="sr-Cyrl-CS"/>
        </w:rPr>
      </w:pPr>
    </w:p>
    <w:p w:rsidR="00330BED" w:rsidRPr="00F728AE" w:rsidRDefault="00330BED" w:rsidP="00330BED">
      <w:pPr>
        <w:jc w:val="both"/>
        <w:rPr>
          <w:rFonts w:ascii="Cambria" w:hAnsi="Cambria"/>
          <w:b/>
          <w:bCs/>
          <w:i/>
          <w:color w:val="FF0000"/>
        </w:rPr>
      </w:pPr>
      <w:r w:rsidRPr="00876DFE">
        <w:rPr>
          <w:rFonts w:asciiTheme="majorHAnsi" w:hAnsiTheme="majorHAnsi"/>
          <w:lang w:val="sr-Cyrl-CS"/>
        </w:rPr>
        <w:t xml:space="preserve">Понуђач </w:t>
      </w:r>
      <w:r w:rsidRPr="00876DFE">
        <w:rPr>
          <w:rFonts w:asciiTheme="majorHAnsi" w:hAnsiTheme="majorHAnsi"/>
          <w:i/>
          <w:lang w:val="sr-Cyrl-CS"/>
        </w:rPr>
        <w:t xml:space="preserve"> _____________________________________________</w:t>
      </w:r>
      <w:r w:rsidRPr="00876DFE">
        <w:rPr>
          <w:rFonts w:asciiTheme="majorHAnsi" w:hAnsiTheme="majorHAnsi"/>
          <w:i/>
          <w:iCs/>
          <w:lang w:val="sr-Cyrl-CS"/>
        </w:rPr>
        <w:t>[</w:t>
      </w:r>
      <w:r w:rsidRPr="00876DFE">
        <w:rPr>
          <w:rFonts w:asciiTheme="majorHAnsi" w:hAnsiTheme="majorHAnsi"/>
          <w:i/>
          <w:lang w:val="sr-Cyrl-CS"/>
        </w:rPr>
        <w:t>навести назив понуђача</w:t>
      </w:r>
      <w:r w:rsidRPr="00876DFE">
        <w:rPr>
          <w:rFonts w:asciiTheme="majorHAnsi" w:hAnsiTheme="majorHAnsi"/>
          <w:i/>
          <w:iCs/>
          <w:lang w:val="sr-Cyrl-CS"/>
        </w:rPr>
        <w:t>]</w:t>
      </w:r>
      <w:r w:rsidRPr="00876DFE">
        <w:rPr>
          <w:rFonts w:asciiTheme="majorHAnsi" w:hAnsiTheme="majorHAnsi"/>
          <w:lang w:val="sr-Cyrl-CS"/>
        </w:rPr>
        <w:t>у поступку</w:t>
      </w:r>
      <w:r w:rsidR="00F728AE" w:rsidRPr="00F728AE">
        <w:rPr>
          <w:rFonts w:asciiTheme="majorHAnsi" w:eastAsia="TimesNewRomanPSMT" w:hAnsiTheme="majorHAnsi"/>
          <w:color w:val="000000" w:themeColor="text1"/>
          <w:lang w:val="sr-Cyrl-CS"/>
        </w:rPr>
        <w:t xml:space="preserve"> </w:t>
      </w:r>
      <w:r w:rsidR="00F728AE" w:rsidRPr="00910AB0">
        <w:rPr>
          <w:rFonts w:asciiTheme="majorHAnsi" w:eastAsia="TimesNewRomanPSMT" w:hAnsiTheme="majorHAnsi"/>
          <w:color w:val="000000" w:themeColor="text1"/>
          <w:lang w:val="sr-Cyrl-CS"/>
        </w:rPr>
        <w:t>Набавка</w:t>
      </w:r>
      <w:r w:rsidR="00F728AE" w:rsidRPr="00910AB0">
        <w:rPr>
          <w:rFonts w:asciiTheme="majorHAnsi" w:eastAsia="TimesNewRomanPSMT" w:hAnsiTheme="majorHAnsi"/>
          <w:color w:val="000000" w:themeColor="text1"/>
          <w:lang w:val="sr-Cyrl-RS"/>
        </w:rPr>
        <w:t xml:space="preserve"> радова</w:t>
      </w:r>
      <w:r w:rsidR="00F728AE" w:rsidRPr="00910AB0">
        <w:rPr>
          <w:rFonts w:asciiTheme="majorHAnsi" w:eastAsia="TimesNewRomanPSMT" w:hAnsiTheme="majorHAnsi"/>
          <w:i/>
          <w:color w:val="000000" w:themeColor="text1"/>
        </w:rPr>
        <w:t>-</w:t>
      </w:r>
      <w:r w:rsidR="00F728AE" w:rsidRPr="00910AB0">
        <w:rPr>
          <w:rFonts w:asciiTheme="majorHAnsi" w:hAnsiTheme="majorHAnsi" w:cs="Tahoma"/>
          <w:i/>
          <w:color w:val="000000" w:themeColor="text1"/>
          <w:shd w:val="clear" w:color="auto" w:fill="FFFFFF"/>
          <w:lang w:val="sr-Cyrl-RS"/>
        </w:rPr>
        <w:t xml:space="preserve"> </w:t>
      </w:r>
      <w:r w:rsidR="00F728AE"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r w:rsidRPr="00876DFE">
        <w:rPr>
          <w:rFonts w:asciiTheme="majorHAnsi" w:hAnsiTheme="majorHAnsi"/>
          <w:lang w:val="sr-Cyrl-CS"/>
        </w:rPr>
        <w:t>, испуњава предвиђене услове за предметну набавку, и то:</w:t>
      </w:r>
    </w:p>
    <w:p w:rsidR="00330BED" w:rsidRPr="00876DFE" w:rsidRDefault="00330BED" w:rsidP="00330BED">
      <w:pPr>
        <w:jc w:val="both"/>
        <w:rPr>
          <w:rFonts w:asciiTheme="majorHAnsi" w:hAnsiTheme="majorHAnsi"/>
          <w:iCs/>
          <w:lang w:val="sr-Cyrl-CS"/>
        </w:rPr>
      </w:pPr>
    </w:p>
    <w:p w:rsidR="00330BED" w:rsidRDefault="00330BED" w:rsidP="00330BED">
      <w:pPr>
        <w:pStyle w:val="ListParagraph"/>
        <w:numPr>
          <w:ilvl w:val="0"/>
          <w:numId w:val="16"/>
        </w:numPr>
        <w:suppressAutoHyphens/>
        <w:spacing w:line="100" w:lineRule="atLeast"/>
        <w:jc w:val="both"/>
        <w:rPr>
          <w:rFonts w:asciiTheme="majorHAnsi" w:hAnsiTheme="majorHAnsi"/>
          <w:iCs/>
        </w:rPr>
      </w:pPr>
      <w:r w:rsidRPr="00876DFE">
        <w:rPr>
          <w:rFonts w:asciiTheme="majorHAnsi" w:hAnsiTheme="majorHAnsi"/>
          <w:iCs/>
          <w:lang w:val="sr-Cyrl-CS"/>
        </w:rPr>
        <w:t>Понуђач је р</w:t>
      </w:r>
      <w:r w:rsidRPr="00876DFE">
        <w:rPr>
          <w:rFonts w:asciiTheme="majorHAnsi" w:hAnsiTheme="majorHAnsi"/>
          <w:iCs/>
        </w:rPr>
        <w:t>егистрован код надлежног органа, односно уписан у одговарајући регистар</w:t>
      </w:r>
      <w:r w:rsidR="00662989">
        <w:rPr>
          <w:rFonts w:asciiTheme="majorHAnsi" w:hAnsiTheme="majorHAnsi"/>
          <w:iCs/>
        </w:rPr>
        <w:t>.</w:t>
      </w:r>
    </w:p>
    <w:p w:rsidR="00662989" w:rsidRPr="00876DFE" w:rsidRDefault="00662989" w:rsidP="00662989">
      <w:pPr>
        <w:pStyle w:val="ListParagraph"/>
        <w:suppressAutoHyphens/>
        <w:spacing w:line="100" w:lineRule="atLeast"/>
        <w:ind w:left="1440"/>
        <w:jc w:val="both"/>
        <w:rPr>
          <w:rFonts w:asciiTheme="majorHAnsi" w:hAnsiTheme="majorHAnsi"/>
          <w:iCs/>
        </w:rPr>
      </w:pPr>
    </w:p>
    <w:p w:rsidR="00330BED" w:rsidRPr="00876DFE" w:rsidRDefault="00330BED" w:rsidP="00330BED">
      <w:pPr>
        <w:rPr>
          <w:rFonts w:asciiTheme="majorHAnsi" w:hAnsiTheme="majorHAnsi"/>
          <w:lang w:val="sr-Cyrl-CS"/>
        </w:rPr>
      </w:pPr>
      <w:r w:rsidRPr="00876DFE">
        <w:rPr>
          <w:rFonts w:asciiTheme="majorHAnsi" w:hAnsiTheme="majorHAnsi"/>
          <w:lang w:val="sr-Cyrl-CS"/>
        </w:rPr>
        <w:t xml:space="preserve">Место:_____________                                                     </w:t>
      </w:r>
      <w:r w:rsidRPr="00876DFE">
        <w:rPr>
          <w:rFonts w:asciiTheme="majorHAnsi" w:hAnsiTheme="majorHAnsi"/>
          <w:i/>
          <w:lang w:val="sr-Cyrl-CS"/>
        </w:rPr>
        <w:t>По</w:t>
      </w:r>
      <w:r w:rsidRPr="00876DFE">
        <w:rPr>
          <w:rFonts w:asciiTheme="majorHAnsi" w:hAnsiTheme="majorHAnsi"/>
          <w:i/>
        </w:rPr>
        <w:t>н</w:t>
      </w:r>
      <w:r w:rsidRPr="00876DFE">
        <w:rPr>
          <w:rFonts w:asciiTheme="majorHAnsi" w:hAnsiTheme="majorHAnsi"/>
          <w:i/>
          <w:lang w:val="sr-Cyrl-CS"/>
        </w:rPr>
        <w:t>уђач</w:t>
      </w:r>
      <w:r w:rsidRPr="00876DFE">
        <w:rPr>
          <w:rFonts w:asciiTheme="majorHAnsi" w:hAnsiTheme="majorHAnsi"/>
          <w:lang w:val="sr-Cyrl-CS"/>
        </w:rPr>
        <w:t>:</w:t>
      </w:r>
    </w:p>
    <w:p w:rsidR="00330BED" w:rsidRPr="00876DFE" w:rsidRDefault="00330BED" w:rsidP="00330BED">
      <w:pPr>
        <w:rPr>
          <w:rFonts w:asciiTheme="majorHAnsi" w:hAnsiTheme="majorHAnsi"/>
          <w:b/>
          <w:bCs/>
          <w:i/>
          <w:lang w:val="sr-Cyrl-CS"/>
        </w:rPr>
      </w:pPr>
      <w:r w:rsidRPr="00876DFE">
        <w:rPr>
          <w:rFonts w:asciiTheme="majorHAnsi" w:hAnsiTheme="majorHAnsi"/>
          <w:lang w:val="sr-Cyrl-CS"/>
        </w:rPr>
        <w:t xml:space="preserve">Датум:_____________                         М.П.                     _____________________                                                        </w:t>
      </w:r>
    </w:p>
    <w:p w:rsidR="00330BED" w:rsidRPr="00876DFE" w:rsidRDefault="00330BED" w:rsidP="00330BED">
      <w:pPr>
        <w:jc w:val="both"/>
        <w:rPr>
          <w:rFonts w:asciiTheme="majorHAnsi" w:hAnsiTheme="majorHAnsi"/>
          <w:b/>
          <w:bCs/>
        </w:rPr>
      </w:pPr>
    </w:p>
    <w:p w:rsidR="00330BED" w:rsidRPr="00876DFE" w:rsidRDefault="00330BED" w:rsidP="00330BED">
      <w:pPr>
        <w:jc w:val="both"/>
        <w:rPr>
          <w:rFonts w:asciiTheme="majorHAnsi" w:hAnsiTheme="majorHAnsi"/>
          <w:bCs/>
          <w:iCs/>
        </w:rPr>
      </w:pPr>
      <w:r w:rsidRPr="00876DFE">
        <w:rPr>
          <w:rFonts w:asciiTheme="majorHAnsi" w:hAnsiTheme="majorHAnsi"/>
          <w:b/>
          <w:bCs/>
        </w:rPr>
        <w:t xml:space="preserve">Напомена: </w:t>
      </w:r>
      <w:r w:rsidRPr="00876DFE">
        <w:rPr>
          <w:rFonts w:asciiTheme="majorHAnsi" w:hAnsiTheme="majorHAnsi"/>
          <w:b/>
          <w:bCs/>
          <w:iCs/>
          <w:u w:val="single"/>
          <w:lang w:val="sr-Cyrl-CS"/>
        </w:rPr>
        <w:t>Уколико понуду подноси група понуђача</w:t>
      </w:r>
      <w:r w:rsidRPr="00876DFE">
        <w:rPr>
          <w:rFonts w:asciiTheme="majorHAnsi" w:hAnsiTheme="majorHAnsi"/>
          <w:b/>
          <w:bCs/>
          <w:iCs/>
          <w:u w:val="single"/>
        </w:rPr>
        <w:t>,</w:t>
      </w:r>
      <w:r w:rsidRPr="00876DFE">
        <w:rPr>
          <w:rFonts w:asciiTheme="majorHAnsi" w:hAnsiTheme="majorHAnsi"/>
          <w:bCs/>
          <w:iCs/>
        </w:rPr>
        <w:t xml:space="preserve"> Изјава мора бити потписана од стране овлашћеног лица </w:t>
      </w:r>
      <w:r w:rsidRPr="00876DFE">
        <w:rPr>
          <w:rFonts w:asciiTheme="majorHAnsi" w:hAnsiTheme="majorHAnsi"/>
          <w:bCs/>
          <w:iCs/>
          <w:lang w:val="sr-Cyrl-CS"/>
        </w:rPr>
        <w:t>свак</w:t>
      </w:r>
      <w:r w:rsidRPr="00876DFE">
        <w:rPr>
          <w:rFonts w:asciiTheme="majorHAnsi" w:hAnsiTheme="majorHAnsi"/>
          <w:bCs/>
          <w:iCs/>
        </w:rPr>
        <w:t xml:space="preserve">ог </w:t>
      </w:r>
      <w:r w:rsidRPr="00876DFE">
        <w:rPr>
          <w:rFonts w:asciiTheme="majorHAnsi" w:hAnsiTheme="majorHAnsi"/>
          <w:bCs/>
          <w:iCs/>
          <w:lang w:val="sr-Cyrl-CS"/>
        </w:rPr>
        <w:t>понуђач</w:t>
      </w:r>
      <w:r w:rsidRPr="00876DFE">
        <w:rPr>
          <w:rFonts w:asciiTheme="majorHAnsi" w:hAnsiTheme="majorHAnsi"/>
          <w:bCs/>
          <w:iCs/>
        </w:rPr>
        <w:t>а</w:t>
      </w:r>
      <w:r w:rsidRPr="00876DFE">
        <w:rPr>
          <w:rFonts w:asciiTheme="majorHAnsi" w:hAnsiTheme="majorHAnsi"/>
          <w:bCs/>
          <w:iCs/>
          <w:lang w:val="sr-Cyrl-CS"/>
        </w:rPr>
        <w:t xml:space="preserve"> из групе понуђача</w:t>
      </w:r>
      <w:r w:rsidRPr="00876DFE">
        <w:rPr>
          <w:rFonts w:asciiTheme="majorHAnsi" w:hAnsiTheme="majorHAnsi"/>
          <w:bCs/>
          <w:iCs/>
        </w:rPr>
        <w:t xml:space="preserve"> и оверена печатом.</w:t>
      </w: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Default="00330BED" w:rsidP="00330BED">
      <w:pPr>
        <w:jc w:val="both"/>
        <w:rPr>
          <w:rFonts w:asciiTheme="majorHAnsi" w:hAnsiTheme="majorHAnsi"/>
          <w:bCs/>
          <w:iCs/>
        </w:rPr>
      </w:pPr>
    </w:p>
    <w:p w:rsidR="004B4D74" w:rsidRPr="00876DFE" w:rsidRDefault="004B4D74" w:rsidP="00330BED">
      <w:pPr>
        <w:jc w:val="both"/>
        <w:rPr>
          <w:rFonts w:asciiTheme="majorHAnsi" w:hAnsiTheme="majorHAnsi"/>
          <w:bCs/>
          <w:iCs/>
        </w:rPr>
      </w:pPr>
    </w:p>
    <w:p w:rsidR="00EC402D" w:rsidRPr="00876DFE" w:rsidRDefault="00EC402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330BED" w:rsidRPr="00876DFE" w:rsidRDefault="00330BED" w:rsidP="00330BED">
      <w:pPr>
        <w:jc w:val="both"/>
        <w:rPr>
          <w:rFonts w:asciiTheme="majorHAnsi" w:hAnsiTheme="majorHAnsi"/>
          <w:bCs/>
          <w:iCs/>
        </w:rPr>
      </w:pPr>
    </w:p>
    <w:p w:rsidR="001D5DA7" w:rsidRDefault="001D5DA7" w:rsidP="00330BED">
      <w:pPr>
        <w:ind w:left="4106" w:right="4002"/>
        <w:jc w:val="center"/>
        <w:rPr>
          <w:rFonts w:asciiTheme="majorHAnsi" w:hAnsiTheme="majorHAnsi"/>
          <w:spacing w:val="2"/>
          <w:lang w:val="sr-Cyrl-CS"/>
        </w:rPr>
      </w:pPr>
    </w:p>
    <w:p w:rsidR="00042749" w:rsidRDefault="00042749" w:rsidP="00330BED">
      <w:pPr>
        <w:ind w:left="4106" w:right="4002"/>
        <w:jc w:val="center"/>
        <w:rPr>
          <w:rFonts w:asciiTheme="majorHAnsi" w:hAnsiTheme="majorHAnsi"/>
          <w:spacing w:val="2"/>
          <w:lang w:val="sr-Cyrl-CS"/>
        </w:rPr>
      </w:pPr>
    </w:p>
    <w:p w:rsidR="00042749" w:rsidRDefault="00042749" w:rsidP="00330BED">
      <w:pPr>
        <w:ind w:left="4106" w:right="4002"/>
        <w:jc w:val="center"/>
        <w:rPr>
          <w:rFonts w:asciiTheme="majorHAnsi" w:hAnsiTheme="majorHAnsi"/>
          <w:spacing w:val="2"/>
          <w:lang w:val="sr-Cyrl-CS"/>
        </w:rPr>
      </w:pPr>
    </w:p>
    <w:p w:rsidR="00042749" w:rsidRDefault="00042749" w:rsidP="00330BED">
      <w:pPr>
        <w:ind w:left="4106" w:right="4002"/>
        <w:jc w:val="center"/>
        <w:rPr>
          <w:rFonts w:asciiTheme="majorHAnsi" w:hAnsiTheme="majorHAnsi"/>
          <w:spacing w:val="2"/>
          <w:lang w:val="sr-Cyrl-CS"/>
        </w:rPr>
      </w:pPr>
    </w:p>
    <w:p w:rsidR="00042749" w:rsidRDefault="00042749" w:rsidP="00330BED">
      <w:pPr>
        <w:ind w:left="4106" w:right="4002"/>
        <w:jc w:val="center"/>
        <w:rPr>
          <w:rFonts w:asciiTheme="majorHAnsi" w:hAnsiTheme="majorHAnsi"/>
          <w:spacing w:val="2"/>
          <w:lang w:val="sr-Cyrl-CS"/>
        </w:rPr>
      </w:pPr>
    </w:p>
    <w:p w:rsidR="00AC7E62" w:rsidRDefault="00AC7E62" w:rsidP="00330BED">
      <w:pPr>
        <w:ind w:left="4106" w:right="4002"/>
        <w:jc w:val="center"/>
        <w:rPr>
          <w:rFonts w:asciiTheme="majorHAnsi" w:hAnsiTheme="majorHAnsi"/>
          <w:spacing w:val="2"/>
          <w:lang w:val="sr-Cyrl-CS"/>
        </w:rPr>
      </w:pPr>
    </w:p>
    <w:p w:rsidR="001D5DA7" w:rsidRDefault="001D5DA7" w:rsidP="00330BED">
      <w:pPr>
        <w:ind w:left="4106" w:right="4002"/>
        <w:jc w:val="center"/>
        <w:rPr>
          <w:rFonts w:asciiTheme="majorHAnsi" w:hAnsiTheme="majorHAnsi"/>
          <w:spacing w:val="2"/>
          <w:lang w:val="sr-Cyrl-CS"/>
        </w:rPr>
      </w:pPr>
    </w:p>
    <w:p w:rsidR="00330BED" w:rsidRPr="00876DFE" w:rsidRDefault="00330BED" w:rsidP="00330BED">
      <w:pPr>
        <w:ind w:left="4106" w:right="4002"/>
        <w:jc w:val="center"/>
        <w:rPr>
          <w:rFonts w:asciiTheme="majorHAnsi" w:hAnsiTheme="majorHAnsi"/>
          <w:lang w:val="sr-Cyrl-CS"/>
        </w:rPr>
      </w:pPr>
      <w:r w:rsidRPr="00876DFE">
        <w:rPr>
          <w:rFonts w:asciiTheme="majorHAnsi" w:hAnsiTheme="majorHAnsi"/>
          <w:spacing w:val="2"/>
          <w:lang w:val="sr-Cyrl-CS"/>
        </w:rPr>
        <w:lastRenderedPageBreak/>
        <w:t>ИЗ</w:t>
      </w:r>
      <w:r w:rsidRPr="00876DFE">
        <w:rPr>
          <w:rFonts w:asciiTheme="majorHAnsi" w:hAnsiTheme="majorHAnsi"/>
          <w:spacing w:val="-2"/>
          <w:lang w:val="sr-Cyrl-CS"/>
        </w:rPr>
        <w:t>Ј</w:t>
      </w:r>
      <w:r w:rsidRPr="00876DFE">
        <w:rPr>
          <w:rFonts w:asciiTheme="majorHAnsi" w:hAnsiTheme="majorHAnsi"/>
          <w:lang w:val="sr-Cyrl-CS"/>
        </w:rPr>
        <w:t>АВА</w:t>
      </w:r>
    </w:p>
    <w:p w:rsidR="00330BED" w:rsidRPr="00876DFE" w:rsidRDefault="00330BED" w:rsidP="00330BED">
      <w:pPr>
        <w:spacing w:before="9"/>
        <w:rPr>
          <w:rFonts w:asciiTheme="majorHAnsi" w:hAnsiTheme="majorHAnsi"/>
          <w:lang w:val="sr-Cyrl-CS"/>
        </w:rPr>
      </w:pPr>
    </w:p>
    <w:p w:rsidR="00330BED" w:rsidRPr="00876DFE" w:rsidRDefault="00330BED" w:rsidP="00330BED">
      <w:pPr>
        <w:ind w:left="119" w:right="111"/>
        <w:jc w:val="both"/>
        <w:rPr>
          <w:rFonts w:asciiTheme="majorHAnsi" w:hAnsiTheme="majorHAnsi"/>
          <w:lang w:val="sr-Cyrl-CS"/>
        </w:rPr>
      </w:pPr>
      <w:r w:rsidRPr="00876DFE">
        <w:rPr>
          <w:rFonts w:asciiTheme="majorHAnsi" w:hAnsiTheme="majorHAnsi"/>
          <w:lang w:val="sr-Cyrl-CS"/>
        </w:rPr>
        <w:t>Изја</w:t>
      </w:r>
      <w:r w:rsidRPr="00876DFE">
        <w:rPr>
          <w:rFonts w:asciiTheme="majorHAnsi" w:hAnsiTheme="majorHAnsi"/>
          <w:spacing w:val="-1"/>
          <w:lang w:val="sr-Cyrl-CS"/>
        </w:rPr>
        <w:t>в</w:t>
      </w:r>
      <w:r w:rsidRPr="00876DFE">
        <w:rPr>
          <w:rFonts w:asciiTheme="majorHAnsi" w:hAnsiTheme="majorHAnsi"/>
          <w:spacing w:val="3"/>
          <w:lang w:val="sr-Cyrl-CS"/>
        </w:rPr>
        <w:t>љ</w:t>
      </w:r>
      <w:r w:rsidRPr="00876DFE">
        <w:rPr>
          <w:rFonts w:asciiTheme="majorHAnsi" w:hAnsiTheme="majorHAnsi"/>
          <w:spacing w:val="-5"/>
          <w:lang w:val="sr-Cyrl-CS"/>
        </w:rPr>
        <w:t>у</w:t>
      </w:r>
      <w:r w:rsidRPr="00876DFE">
        <w:rPr>
          <w:rFonts w:asciiTheme="majorHAnsi" w:hAnsiTheme="majorHAnsi"/>
          <w:lang w:val="sr-Cyrl-CS"/>
        </w:rPr>
        <w:t>је</w:t>
      </w:r>
      <w:r w:rsidRPr="00876DFE">
        <w:rPr>
          <w:rFonts w:asciiTheme="majorHAnsi" w:hAnsiTheme="majorHAnsi"/>
          <w:spacing w:val="-1"/>
          <w:lang w:val="sr-Cyrl-CS"/>
        </w:rPr>
        <w:t>м</w:t>
      </w:r>
      <w:r w:rsidRPr="00876DFE">
        <w:rPr>
          <w:rFonts w:asciiTheme="majorHAnsi" w:hAnsiTheme="majorHAnsi"/>
          <w:lang w:val="sr-Cyrl-CS"/>
        </w:rPr>
        <w:t xml:space="preserve">о да </w:t>
      </w:r>
      <w:r w:rsidRPr="00876DFE">
        <w:rPr>
          <w:rFonts w:asciiTheme="majorHAnsi" w:hAnsiTheme="majorHAnsi"/>
          <w:spacing w:val="-1"/>
          <w:lang w:val="sr-Cyrl-CS"/>
        </w:rPr>
        <w:t>см</w:t>
      </w:r>
      <w:r w:rsidRPr="00876DFE">
        <w:rPr>
          <w:rFonts w:asciiTheme="majorHAnsi" w:hAnsiTheme="majorHAnsi"/>
          <w:lang w:val="sr-Cyrl-CS"/>
        </w:rPr>
        <w:t xml:space="preserve">о </w:t>
      </w:r>
      <w:r w:rsidRPr="00876DFE">
        <w:rPr>
          <w:rFonts w:asciiTheme="majorHAnsi" w:hAnsiTheme="majorHAnsi"/>
          <w:spacing w:val="1"/>
          <w:lang w:val="sr-Cyrl-CS"/>
        </w:rPr>
        <w:t>п</w:t>
      </w:r>
      <w:r w:rsidRPr="00876DFE">
        <w:rPr>
          <w:rFonts w:asciiTheme="majorHAnsi" w:hAnsiTheme="majorHAnsi"/>
          <w:lang w:val="sr-Cyrl-CS"/>
        </w:rPr>
        <w:t xml:space="preserve">ри </w:t>
      </w:r>
      <w:r w:rsidRPr="00876DFE">
        <w:rPr>
          <w:rFonts w:asciiTheme="majorHAnsi" w:hAnsiTheme="majorHAnsi"/>
          <w:spacing w:val="-1"/>
          <w:lang w:val="sr-Cyrl-CS"/>
        </w:rPr>
        <w:t>сас</w:t>
      </w:r>
      <w:r w:rsidRPr="00876DFE">
        <w:rPr>
          <w:rFonts w:asciiTheme="majorHAnsi" w:hAnsiTheme="majorHAnsi"/>
          <w:lang w:val="sr-Cyrl-CS"/>
        </w:rPr>
        <w:t>т</w:t>
      </w:r>
      <w:r w:rsidRPr="00876DFE">
        <w:rPr>
          <w:rFonts w:asciiTheme="majorHAnsi" w:hAnsiTheme="majorHAnsi"/>
          <w:spacing w:val="-1"/>
          <w:lang w:val="sr-Cyrl-CS"/>
        </w:rPr>
        <w:t>а</w:t>
      </w:r>
      <w:r w:rsidRPr="00876DFE">
        <w:rPr>
          <w:rFonts w:asciiTheme="majorHAnsi" w:hAnsiTheme="majorHAnsi"/>
          <w:lang w:val="sr-Cyrl-CS"/>
        </w:rPr>
        <w:t>вља</w:t>
      </w:r>
      <w:r w:rsidRPr="00876DFE">
        <w:rPr>
          <w:rFonts w:asciiTheme="majorHAnsi" w:hAnsiTheme="majorHAnsi"/>
          <w:spacing w:val="3"/>
          <w:lang w:val="sr-Cyrl-CS"/>
        </w:rPr>
        <w:t>њ</w:t>
      </w:r>
      <w:r w:rsidRPr="00876DFE">
        <w:rPr>
          <w:rFonts w:asciiTheme="majorHAnsi" w:hAnsiTheme="majorHAnsi"/>
          <w:lang w:val="sr-Cyrl-CS"/>
        </w:rPr>
        <w:t xml:space="preserve">у </w:t>
      </w:r>
      <w:r w:rsidRPr="00876DFE">
        <w:rPr>
          <w:rFonts w:asciiTheme="majorHAnsi" w:hAnsiTheme="majorHAnsi"/>
          <w:spacing w:val="1"/>
          <w:lang w:val="sr-Cyrl-CS"/>
        </w:rPr>
        <w:t>п</w:t>
      </w:r>
      <w:r w:rsidRPr="00876DFE">
        <w:rPr>
          <w:rFonts w:asciiTheme="majorHAnsi" w:hAnsiTheme="majorHAnsi"/>
          <w:lang w:val="sr-Cyrl-CS"/>
        </w:rPr>
        <w:t>о</w:t>
      </w:r>
      <w:r w:rsidRPr="00876DFE">
        <w:rPr>
          <w:rFonts w:asciiTheme="majorHAnsi" w:hAnsiTheme="majorHAnsi"/>
          <w:spacing w:val="6"/>
          <w:lang w:val="sr-Cyrl-CS"/>
        </w:rPr>
        <w:t>н</w:t>
      </w:r>
      <w:r w:rsidRPr="00876DFE">
        <w:rPr>
          <w:rFonts w:asciiTheme="majorHAnsi" w:hAnsiTheme="majorHAnsi"/>
          <w:spacing w:val="-2"/>
          <w:lang w:val="sr-Cyrl-CS"/>
        </w:rPr>
        <w:t>у</w:t>
      </w:r>
      <w:r w:rsidRPr="00876DFE">
        <w:rPr>
          <w:rFonts w:asciiTheme="majorHAnsi" w:hAnsiTheme="majorHAnsi"/>
          <w:lang w:val="sr-Cyrl-CS"/>
        </w:rPr>
        <w:t xml:space="preserve">де </w:t>
      </w:r>
      <w:r w:rsidRPr="00876DFE">
        <w:rPr>
          <w:rFonts w:asciiTheme="majorHAnsi" w:hAnsiTheme="majorHAnsi"/>
          <w:spacing w:val="1"/>
          <w:lang w:val="sr-Cyrl-CS"/>
        </w:rPr>
        <w:t>п</w:t>
      </w:r>
      <w:r w:rsidRPr="00876DFE">
        <w:rPr>
          <w:rFonts w:asciiTheme="majorHAnsi" w:hAnsiTheme="majorHAnsi"/>
          <w:lang w:val="sr-Cyrl-CS"/>
        </w:rPr>
        <w:t>оштов</w:t>
      </w:r>
      <w:r w:rsidRPr="00876DFE">
        <w:rPr>
          <w:rFonts w:asciiTheme="majorHAnsi" w:hAnsiTheme="majorHAnsi"/>
          <w:spacing w:val="-1"/>
          <w:lang w:val="sr-Cyrl-CS"/>
        </w:rPr>
        <w:t>а</w:t>
      </w:r>
      <w:r w:rsidRPr="00876DFE">
        <w:rPr>
          <w:rFonts w:asciiTheme="majorHAnsi" w:hAnsiTheme="majorHAnsi"/>
          <w:lang w:val="sr-Cyrl-CS"/>
        </w:rPr>
        <w:t>ли об</w:t>
      </w:r>
      <w:r w:rsidRPr="00876DFE">
        <w:rPr>
          <w:rFonts w:asciiTheme="majorHAnsi" w:hAnsiTheme="majorHAnsi"/>
          <w:spacing w:val="-1"/>
          <w:lang w:val="sr-Cyrl-CS"/>
        </w:rPr>
        <w:t>а</w:t>
      </w:r>
      <w:r w:rsidRPr="00876DFE">
        <w:rPr>
          <w:rFonts w:asciiTheme="majorHAnsi" w:hAnsiTheme="majorHAnsi"/>
          <w:lang w:val="sr-Cyrl-CS"/>
        </w:rPr>
        <w:t>в</w:t>
      </w:r>
      <w:r w:rsidRPr="00876DFE">
        <w:rPr>
          <w:rFonts w:asciiTheme="majorHAnsi" w:hAnsiTheme="majorHAnsi"/>
          <w:spacing w:val="-1"/>
          <w:lang w:val="sr-Cyrl-CS"/>
        </w:rPr>
        <w:t>е</w:t>
      </w:r>
      <w:r w:rsidRPr="00876DFE">
        <w:rPr>
          <w:rFonts w:asciiTheme="majorHAnsi" w:hAnsiTheme="majorHAnsi"/>
          <w:spacing w:val="1"/>
          <w:lang w:val="sr-Cyrl-CS"/>
        </w:rPr>
        <w:t>з</w:t>
      </w:r>
      <w:r w:rsidRPr="00876DFE">
        <w:rPr>
          <w:rFonts w:asciiTheme="majorHAnsi" w:hAnsiTheme="majorHAnsi"/>
          <w:lang w:val="sr-Cyrl-CS"/>
        </w:rPr>
        <w:t xml:space="preserve">е </w:t>
      </w:r>
      <w:r w:rsidRPr="00876DFE">
        <w:rPr>
          <w:rFonts w:asciiTheme="majorHAnsi" w:hAnsiTheme="majorHAnsi"/>
          <w:spacing w:val="1"/>
          <w:lang w:val="sr-Cyrl-CS"/>
        </w:rPr>
        <w:t>к</w:t>
      </w:r>
      <w:r w:rsidRPr="00876DFE">
        <w:rPr>
          <w:rFonts w:asciiTheme="majorHAnsi" w:hAnsiTheme="majorHAnsi"/>
          <w:lang w:val="sr-Cyrl-CS"/>
        </w:rPr>
        <w:t xml:space="preserve">оје </w:t>
      </w:r>
      <w:r w:rsidRPr="00876DFE">
        <w:rPr>
          <w:rFonts w:asciiTheme="majorHAnsi" w:hAnsiTheme="majorHAnsi"/>
          <w:spacing w:val="1"/>
          <w:lang w:val="sr-Cyrl-CS"/>
        </w:rPr>
        <w:t>п</w:t>
      </w:r>
      <w:r w:rsidRPr="00876DFE">
        <w:rPr>
          <w:rFonts w:asciiTheme="majorHAnsi" w:hAnsiTheme="majorHAnsi"/>
          <w:lang w:val="sr-Cyrl-CS"/>
        </w:rPr>
        <w:t>ро</w:t>
      </w:r>
      <w:r w:rsidRPr="00876DFE">
        <w:rPr>
          <w:rFonts w:asciiTheme="majorHAnsi" w:hAnsiTheme="majorHAnsi"/>
          <w:spacing w:val="1"/>
          <w:lang w:val="sr-Cyrl-CS"/>
        </w:rPr>
        <w:t>из</w:t>
      </w:r>
      <w:r w:rsidRPr="00876DFE">
        <w:rPr>
          <w:rFonts w:asciiTheme="majorHAnsi" w:hAnsiTheme="majorHAnsi"/>
          <w:lang w:val="sr-Cyrl-CS"/>
        </w:rPr>
        <w:t>л</w:t>
      </w:r>
      <w:r w:rsidRPr="00876DFE">
        <w:rPr>
          <w:rFonts w:asciiTheme="majorHAnsi" w:hAnsiTheme="majorHAnsi"/>
          <w:spacing w:val="-1"/>
          <w:lang w:val="sr-Cyrl-CS"/>
        </w:rPr>
        <w:t>а</w:t>
      </w:r>
      <w:r w:rsidRPr="00876DFE">
        <w:rPr>
          <w:rFonts w:asciiTheme="majorHAnsi" w:hAnsiTheme="majorHAnsi"/>
          <w:spacing w:val="1"/>
          <w:lang w:val="sr-Cyrl-CS"/>
        </w:rPr>
        <w:t>з</w:t>
      </w:r>
      <w:r w:rsidRPr="00876DFE">
        <w:rPr>
          <w:rFonts w:asciiTheme="majorHAnsi" w:hAnsiTheme="majorHAnsi"/>
          <w:lang w:val="sr-Cyrl-CS"/>
        </w:rPr>
        <w:t xml:space="preserve">е </w:t>
      </w:r>
      <w:r w:rsidRPr="00876DFE">
        <w:rPr>
          <w:rFonts w:asciiTheme="majorHAnsi" w:hAnsiTheme="majorHAnsi"/>
          <w:spacing w:val="-1"/>
          <w:lang w:val="sr-Cyrl-CS"/>
        </w:rPr>
        <w:t>и</w:t>
      </w:r>
      <w:r w:rsidRPr="00876DFE">
        <w:rPr>
          <w:rFonts w:asciiTheme="majorHAnsi" w:hAnsiTheme="majorHAnsi"/>
          <w:lang w:val="sr-Cyrl-CS"/>
        </w:rPr>
        <w:t>з в</w:t>
      </w:r>
      <w:r w:rsidRPr="00876DFE">
        <w:rPr>
          <w:rFonts w:asciiTheme="majorHAnsi" w:hAnsiTheme="majorHAnsi"/>
          <w:spacing w:val="-1"/>
          <w:lang w:val="sr-Cyrl-CS"/>
        </w:rPr>
        <w:t>а</w:t>
      </w:r>
      <w:r w:rsidRPr="00876DFE">
        <w:rPr>
          <w:rFonts w:asciiTheme="majorHAnsi" w:hAnsiTheme="majorHAnsi"/>
          <w:lang w:val="sr-Cyrl-CS"/>
        </w:rPr>
        <w:t>ж</w:t>
      </w:r>
      <w:r w:rsidRPr="00876DFE">
        <w:rPr>
          <w:rFonts w:asciiTheme="majorHAnsi" w:hAnsiTheme="majorHAnsi"/>
          <w:spacing w:val="-1"/>
          <w:lang w:val="sr-Cyrl-CS"/>
        </w:rPr>
        <w:t>е</w:t>
      </w:r>
      <w:r w:rsidRPr="00876DFE">
        <w:rPr>
          <w:rFonts w:asciiTheme="majorHAnsi" w:hAnsiTheme="majorHAnsi"/>
          <w:lang w:val="sr-Cyrl-CS"/>
        </w:rPr>
        <w:t>ћ</w:t>
      </w:r>
      <w:r w:rsidRPr="00876DFE">
        <w:rPr>
          <w:rFonts w:asciiTheme="majorHAnsi" w:hAnsiTheme="majorHAnsi"/>
          <w:spacing w:val="1"/>
          <w:lang w:val="sr-Cyrl-CS"/>
        </w:rPr>
        <w:t>и</w:t>
      </w:r>
      <w:r w:rsidRPr="00876DFE">
        <w:rPr>
          <w:rFonts w:asciiTheme="majorHAnsi" w:hAnsiTheme="majorHAnsi"/>
          <w:lang w:val="sr-Cyrl-CS"/>
        </w:rPr>
        <w:t xml:space="preserve">х </w:t>
      </w:r>
      <w:r w:rsidRPr="00876DFE">
        <w:rPr>
          <w:rFonts w:asciiTheme="majorHAnsi" w:hAnsiTheme="majorHAnsi"/>
          <w:spacing w:val="1"/>
          <w:lang w:val="sr-Cyrl-CS"/>
        </w:rPr>
        <w:t>п</w:t>
      </w:r>
      <w:r w:rsidRPr="00876DFE">
        <w:rPr>
          <w:rFonts w:asciiTheme="majorHAnsi" w:hAnsiTheme="majorHAnsi"/>
          <w:lang w:val="sr-Cyrl-CS"/>
        </w:rPr>
        <w:t>р</w:t>
      </w:r>
      <w:r w:rsidRPr="00876DFE">
        <w:rPr>
          <w:rFonts w:asciiTheme="majorHAnsi" w:hAnsiTheme="majorHAnsi"/>
          <w:spacing w:val="-2"/>
          <w:lang w:val="sr-Cyrl-CS"/>
        </w:rPr>
        <w:t>о</w:t>
      </w:r>
      <w:r w:rsidRPr="00876DFE">
        <w:rPr>
          <w:rFonts w:asciiTheme="majorHAnsi" w:hAnsiTheme="majorHAnsi"/>
          <w:spacing w:val="1"/>
          <w:lang w:val="sr-Cyrl-CS"/>
        </w:rPr>
        <w:t>пи</w:t>
      </w:r>
      <w:r w:rsidRPr="00876DFE">
        <w:rPr>
          <w:rFonts w:asciiTheme="majorHAnsi" w:hAnsiTheme="majorHAnsi"/>
          <w:spacing w:val="-1"/>
          <w:lang w:val="sr-Cyrl-CS"/>
        </w:rPr>
        <w:t>с</w:t>
      </w:r>
      <w:r w:rsidRPr="00876DFE">
        <w:rPr>
          <w:rFonts w:asciiTheme="majorHAnsi" w:hAnsiTheme="majorHAnsi"/>
          <w:lang w:val="sr-Cyrl-CS"/>
        </w:rPr>
        <w:t xml:space="preserve">а о </w:t>
      </w:r>
      <w:r w:rsidRPr="00876DFE">
        <w:rPr>
          <w:rFonts w:asciiTheme="majorHAnsi" w:hAnsiTheme="majorHAnsi"/>
          <w:spacing w:val="1"/>
          <w:lang w:val="sr-Cyrl-CS"/>
        </w:rPr>
        <w:t>з</w:t>
      </w:r>
      <w:r w:rsidRPr="00876DFE">
        <w:rPr>
          <w:rFonts w:asciiTheme="majorHAnsi" w:hAnsiTheme="majorHAnsi"/>
          <w:spacing w:val="-1"/>
          <w:lang w:val="sr-Cyrl-CS"/>
        </w:rPr>
        <w:t>а</w:t>
      </w:r>
      <w:r w:rsidRPr="00876DFE">
        <w:rPr>
          <w:rFonts w:asciiTheme="majorHAnsi" w:hAnsiTheme="majorHAnsi"/>
          <w:lang w:val="sr-Cyrl-CS"/>
        </w:rPr>
        <w:t>шт</w:t>
      </w:r>
      <w:r w:rsidRPr="00876DFE">
        <w:rPr>
          <w:rFonts w:asciiTheme="majorHAnsi" w:hAnsiTheme="majorHAnsi"/>
          <w:spacing w:val="1"/>
          <w:lang w:val="sr-Cyrl-CS"/>
        </w:rPr>
        <w:t>и</w:t>
      </w:r>
      <w:r w:rsidRPr="00876DFE">
        <w:rPr>
          <w:rFonts w:asciiTheme="majorHAnsi" w:hAnsiTheme="majorHAnsi"/>
          <w:spacing w:val="-2"/>
          <w:lang w:val="sr-Cyrl-CS"/>
        </w:rPr>
        <w:t>т</w:t>
      </w:r>
      <w:r w:rsidRPr="00876DFE">
        <w:rPr>
          <w:rFonts w:asciiTheme="majorHAnsi" w:hAnsiTheme="majorHAnsi"/>
          <w:lang w:val="sr-Cyrl-CS"/>
        </w:rPr>
        <w:t xml:space="preserve">и </w:t>
      </w:r>
      <w:r w:rsidRPr="00876DFE">
        <w:rPr>
          <w:rFonts w:asciiTheme="majorHAnsi" w:hAnsiTheme="majorHAnsi"/>
          <w:spacing w:val="1"/>
          <w:lang w:val="sr-Cyrl-CS"/>
        </w:rPr>
        <w:t>н</w:t>
      </w:r>
      <w:r w:rsidRPr="00876DFE">
        <w:rPr>
          <w:rFonts w:asciiTheme="majorHAnsi" w:hAnsiTheme="majorHAnsi"/>
          <w:lang w:val="sr-Cyrl-CS"/>
        </w:rPr>
        <w:t>а р</w:t>
      </w:r>
      <w:r w:rsidRPr="00876DFE">
        <w:rPr>
          <w:rFonts w:asciiTheme="majorHAnsi" w:hAnsiTheme="majorHAnsi"/>
          <w:spacing w:val="-1"/>
          <w:lang w:val="sr-Cyrl-CS"/>
        </w:rPr>
        <w:t>а</w:t>
      </w:r>
      <w:r w:rsidRPr="00876DFE">
        <w:rPr>
          <w:rFonts w:asciiTheme="majorHAnsi" w:hAnsiTheme="majorHAnsi"/>
          <w:spacing w:val="2"/>
          <w:lang w:val="sr-Cyrl-CS"/>
        </w:rPr>
        <w:t>д</w:t>
      </w:r>
      <w:r w:rsidRPr="00876DFE">
        <w:rPr>
          <w:rFonts w:asciiTheme="majorHAnsi" w:hAnsiTheme="majorHAnsi"/>
          <w:spacing w:val="-7"/>
          <w:lang w:val="sr-Cyrl-CS"/>
        </w:rPr>
        <w:t>у</w:t>
      </w:r>
      <w:r w:rsidRPr="00876DFE">
        <w:rPr>
          <w:rFonts w:asciiTheme="majorHAnsi" w:hAnsiTheme="majorHAnsi"/>
          <w:lang w:val="sr-Cyrl-CS"/>
        </w:rPr>
        <w:t xml:space="preserve">, </w:t>
      </w:r>
      <w:r w:rsidRPr="00876DFE">
        <w:rPr>
          <w:rFonts w:asciiTheme="majorHAnsi" w:hAnsiTheme="majorHAnsi"/>
          <w:spacing w:val="1"/>
          <w:lang w:val="sr-Cyrl-CS"/>
        </w:rPr>
        <w:t>з</w:t>
      </w:r>
      <w:r w:rsidRPr="00876DFE">
        <w:rPr>
          <w:rFonts w:asciiTheme="majorHAnsi" w:hAnsiTheme="majorHAnsi"/>
          <w:spacing w:val="-1"/>
          <w:lang w:val="sr-Cyrl-CS"/>
        </w:rPr>
        <w:t>а</w:t>
      </w:r>
      <w:r w:rsidRPr="00876DFE">
        <w:rPr>
          <w:rFonts w:asciiTheme="majorHAnsi" w:hAnsiTheme="majorHAnsi"/>
          <w:spacing w:val="1"/>
          <w:lang w:val="sr-Cyrl-CS"/>
        </w:rPr>
        <w:t>п</w:t>
      </w:r>
      <w:r w:rsidRPr="00876DFE">
        <w:rPr>
          <w:rFonts w:asciiTheme="majorHAnsi" w:hAnsiTheme="majorHAnsi"/>
          <w:lang w:val="sr-Cyrl-CS"/>
        </w:rPr>
        <w:t>ошљ</w:t>
      </w:r>
      <w:r w:rsidRPr="00876DFE">
        <w:rPr>
          <w:rFonts w:asciiTheme="majorHAnsi" w:hAnsiTheme="majorHAnsi"/>
          <w:spacing w:val="-1"/>
          <w:lang w:val="sr-Cyrl-CS"/>
        </w:rPr>
        <w:t>а</w:t>
      </w:r>
      <w:r w:rsidRPr="00876DFE">
        <w:rPr>
          <w:rFonts w:asciiTheme="majorHAnsi" w:hAnsiTheme="majorHAnsi"/>
          <w:lang w:val="sr-Cyrl-CS"/>
        </w:rPr>
        <w:t>в</w:t>
      </w:r>
      <w:r w:rsidRPr="00876DFE">
        <w:rPr>
          <w:rFonts w:asciiTheme="majorHAnsi" w:hAnsiTheme="majorHAnsi"/>
          <w:spacing w:val="-1"/>
          <w:lang w:val="sr-Cyrl-CS"/>
        </w:rPr>
        <w:t>а</w:t>
      </w:r>
      <w:r w:rsidRPr="00876DFE">
        <w:rPr>
          <w:rFonts w:asciiTheme="majorHAnsi" w:hAnsiTheme="majorHAnsi"/>
          <w:spacing w:val="4"/>
          <w:lang w:val="sr-Cyrl-CS"/>
        </w:rPr>
        <w:t>њ</w:t>
      </w:r>
      <w:r w:rsidRPr="00876DFE">
        <w:rPr>
          <w:rFonts w:asciiTheme="majorHAnsi" w:hAnsiTheme="majorHAnsi"/>
          <w:lang w:val="sr-Cyrl-CS"/>
        </w:rPr>
        <w:t xml:space="preserve">у и  </w:t>
      </w:r>
      <w:r w:rsidRPr="00876DFE">
        <w:rPr>
          <w:rFonts w:asciiTheme="majorHAnsi" w:hAnsiTheme="majorHAnsi"/>
          <w:spacing w:val="-5"/>
          <w:lang w:val="sr-Cyrl-CS"/>
        </w:rPr>
        <w:t>у</w:t>
      </w:r>
      <w:r w:rsidRPr="00876DFE">
        <w:rPr>
          <w:rFonts w:asciiTheme="majorHAnsi" w:hAnsiTheme="majorHAnsi"/>
          <w:spacing w:val="-1"/>
          <w:lang w:val="sr-Cyrl-CS"/>
        </w:rPr>
        <w:t>с</w:t>
      </w:r>
      <w:r w:rsidRPr="00876DFE">
        <w:rPr>
          <w:rFonts w:asciiTheme="majorHAnsi" w:hAnsiTheme="majorHAnsi"/>
          <w:lang w:val="sr-Cyrl-CS"/>
        </w:rPr>
        <w:t>лов</w:t>
      </w:r>
      <w:r w:rsidRPr="00876DFE">
        <w:rPr>
          <w:rFonts w:asciiTheme="majorHAnsi" w:hAnsiTheme="majorHAnsi"/>
          <w:spacing w:val="1"/>
          <w:lang w:val="sr-Cyrl-CS"/>
        </w:rPr>
        <w:t>и</w:t>
      </w:r>
      <w:r w:rsidRPr="00876DFE">
        <w:rPr>
          <w:rFonts w:asciiTheme="majorHAnsi" w:hAnsiTheme="majorHAnsi"/>
          <w:spacing w:val="-1"/>
          <w:lang w:val="sr-Cyrl-CS"/>
        </w:rPr>
        <w:t>м</w:t>
      </w:r>
      <w:r w:rsidRPr="00876DFE">
        <w:rPr>
          <w:rFonts w:asciiTheme="majorHAnsi" w:hAnsiTheme="majorHAnsi"/>
          <w:lang w:val="sr-Cyrl-CS"/>
        </w:rPr>
        <w:t>а р</w:t>
      </w:r>
      <w:r w:rsidRPr="00876DFE">
        <w:rPr>
          <w:rFonts w:asciiTheme="majorHAnsi" w:hAnsiTheme="majorHAnsi"/>
          <w:spacing w:val="1"/>
          <w:lang w:val="sr-Cyrl-CS"/>
        </w:rPr>
        <w:t>а</w:t>
      </w:r>
      <w:r w:rsidRPr="00876DFE">
        <w:rPr>
          <w:rFonts w:asciiTheme="majorHAnsi" w:hAnsiTheme="majorHAnsi"/>
          <w:lang w:val="sr-Cyrl-CS"/>
        </w:rPr>
        <w:t xml:space="preserve">да, </w:t>
      </w:r>
      <w:r w:rsidRPr="00876DFE">
        <w:rPr>
          <w:rFonts w:asciiTheme="majorHAnsi" w:hAnsiTheme="majorHAnsi"/>
          <w:spacing w:val="1"/>
          <w:lang w:val="sr-Cyrl-CS"/>
        </w:rPr>
        <w:t>з</w:t>
      </w:r>
      <w:r w:rsidRPr="00876DFE">
        <w:rPr>
          <w:rFonts w:asciiTheme="majorHAnsi" w:hAnsiTheme="majorHAnsi"/>
          <w:spacing w:val="-1"/>
          <w:lang w:val="sr-Cyrl-CS"/>
        </w:rPr>
        <w:t>а</w:t>
      </w:r>
      <w:r w:rsidRPr="00876DFE">
        <w:rPr>
          <w:rFonts w:asciiTheme="majorHAnsi" w:hAnsiTheme="majorHAnsi"/>
          <w:lang w:val="sr-Cyrl-CS"/>
        </w:rPr>
        <w:t>шт</w:t>
      </w:r>
      <w:r w:rsidRPr="00876DFE">
        <w:rPr>
          <w:rFonts w:asciiTheme="majorHAnsi" w:hAnsiTheme="majorHAnsi"/>
          <w:spacing w:val="1"/>
          <w:lang w:val="sr-Cyrl-CS"/>
        </w:rPr>
        <w:t>и</w:t>
      </w:r>
      <w:r w:rsidRPr="00876DFE">
        <w:rPr>
          <w:rFonts w:asciiTheme="majorHAnsi" w:hAnsiTheme="majorHAnsi"/>
          <w:spacing w:val="-2"/>
          <w:lang w:val="sr-Cyrl-CS"/>
        </w:rPr>
        <w:t>т</w:t>
      </w:r>
      <w:r w:rsidRPr="00876DFE">
        <w:rPr>
          <w:rFonts w:asciiTheme="majorHAnsi" w:hAnsiTheme="majorHAnsi"/>
          <w:lang w:val="sr-Cyrl-CS"/>
        </w:rPr>
        <w:t xml:space="preserve">и </w:t>
      </w:r>
      <w:r w:rsidRPr="00876DFE">
        <w:rPr>
          <w:rFonts w:asciiTheme="majorHAnsi" w:hAnsiTheme="majorHAnsi"/>
          <w:spacing w:val="-3"/>
          <w:lang w:val="sr-Cyrl-CS"/>
        </w:rPr>
        <w:t>ж</w:t>
      </w:r>
      <w:r w:rsidRPr="00876DFE">
        <w:rPr>
          <w:rFonts w:asciiTheme="majorHAnsi" w:hAnsiTheme="majorHAnsi"/>
          <w:spacing w:val="1"/>
          <w:lang w:val="sr-Cyrl-CS"/>
        </w:rPr>
        <w:t>и</w:t>
      </w:r>
      <w:r w:rsidRPr="00876DFE">
        <w:rPr>
          <w:rFonts w:asciiTheme="majorHAnsi" w:hAnsiTheme="majorHAnsi"/>
          <w:lang w:val="sr-Cyrl-CS"/>
        </w:rPr>
        <w:t>вот</w:t>
      </w:r>
      <w:r w:rsidRPr="00876DFE">
        <w:rPr>
          <w:rFonts w:asciiTheme="majorHAnsi" w:hAnsiTheme="majorHAnsi"/>
          <w:spacing w:val="1"/>
          <w:lang w:val="sr-Cyrl-CS"/>
        </w:rPr>
        <w:t>н</w:t>
      </w:r>
      <w:r w:rsidRPr="00876DFE">
        <w:rPr>
          <w:rFonts w:asciiTheme="majorHAnsi" w:hAnsiTheme="majorHAnsi"/>
          <w:lang w:val="sr-Cyrl-CS"/>
        </w:rPr>
        <w:t xml:space="preserve">е </w:t>
      </w:r>
      <w:r w:rsidRPr="00876DFE">
        <w:rPr>
          <w:rFonts w:asciiTheme="majorHAnsi" w:hAnsiTheme="majorHAnsi"/>
          <w:spacing w:val="-1"/>
          <w:lang w:val="sr-Cyrl-CS"/>
        </w:rPr>
        <w:t>с</w:t>
      </w:r>
      <w:r w:rsidRPr="00876DFE">
        <w:rPr>
          <w:rFonts w:asciiTheme="majorHAnsi" w:hAnsiTheme="majorHAnsi"/>
          <w:lang w:val="sr-Cyrl-CS"/>
        </w:rPr>
        <w:t>р</w:t>
      </w:r>
      <w:r w:rsidRPr="00876DFE">
        <w:rPr>
          <w:rFonts w:asciiTheme="majorHAnsi" w:hAnsiTheme="majorHAnsi"/>
          <w:spacing w:val="-1"/>
          <w:lang w:val="sr-Cyrl-CS"/>
        </w:rPr>
        <w:t>е</w:t>
      </w:r>
      <w:r w:rsidRPr="00876DFE">
        <w:rPr>
          <w:rFonts w:asciiTheme="majorHAnsi" w:hAnsiTheme="majorHAnsi"/>
          <w:lang w:val="sr-Cyrl-CS"/>
        </w:rPr>
        <w:t>д</w:t>
      </w:r>
      <w:r w:rsidRPr="00876DFE">
        <w:rPr>
          <w:rFonts w:asciiTheme="majorHAnsi" w:hAnsiTheme="majorHAnsi"/>
          <w:spacing w:val="1"/>
          <w:lang w:val="sr-Cyrl-CS"/>
        </w:rPr>
        <w:t>ин</w:t>
      </w:r>
      <w:r w:rsidRPr="00876DFE">
        <w:rPr>
          <w:rFonts w:asciiTheme="majorHAnsi" w:hAnsiTheme="majorHAnsi"/>
          <w:spacing w:val="-1"/>
          <w:lang w:val="sr-Cyrl-CS"/>
        </w:rPr>
        <w:t xml:space="preserve">е, као и да </w:t>
      </w:r>
      <w:r w:rsidRPr="00876DFE">
        <w:rPr>
          <w:rFonts w:asciiTheme="majorHAnsi" w:hAnsiTheme="majorHAnsi"/>
          <w:spacing w:val="-1"/>
        </w:rPr>
        <w:t xml:space="preserve">нам </w:t>
      </w:r>
      <w:r w:rsidRPr="00876DFE">
        <w:rPr>
          <w:rFonts w:asciiTheme="majorHAnsi" w:hAnsiTheme="majorHAnsi"/>
          <w:spacing w:val="1"/>
        </w:rPr>
        <w:t>н</w:t>
      </w:r>
      <w:r w:rsidRPr="00876DFE">
        <w:rPr>
          <w:rFonts w:asciiTheme="majorHAnsi" w:hAnsiTheme="majorHAnsi"/>
          <w:spacing w:val="-1"/>
        </w:rPr>
        <w:t>и</w:t>
      </w:r>
      <w:r w:rsidRPr="00876DFE">
        <w:rPr>
          <w:rFonts w:asciiTheme="majorHAnsi" w:hAnsiTheme="majorHAnsi"/>
        </w:rPr>
        <w:t>је</w:t>
      </w:r>
      <w:r w:rsidRPr="00876DFE">
        <w:rPr>
          <w:rFonts w:asciiTheme="majorHAnsi" w:hAnsiTheme="majorHAnsi"/>
          <w:lang w:val="sr-Cyrl-CS"/>
        </w:rPr>
        <w:t xml:space="preserve"> </w:t>
      </w:r>
      <w:r w:rsidRPr="00876DFE">
        <w:rPr>
          <w:rFonts w:asciiTheme="majorHAnsi" w:hAnsiTheme="majorHAnsi"/>
          <w:spacing w:val="-1"/>
        </w:rPr>
        <w:t>и</w:t>
      </w:r>
      <w:r w:rsidRPr="00876DFE">
        <w:rPr>
          <w:rFonts w:asciiTheme="majorHAnsi" w:hAnsiTheme="majorHAnsi"/>
          <w:spacing w:val="1"/>
        </w:rPr>
        <w:t>з</w:t>
      </w:r>
      <w:r w:rsidRPr="00876DFE">
        <w:rPr>
          <w:rFonts w:asciiTheme="majorHAnsi" w:hAnsiTheme="majorHAnsi"/>
        </w:rPr>
        <w:t>р</w:t>
      </w:r>
      <w:r w:rsidRPr="00876DFE">
        <w:rPr>
          <w:rFonts w:asciiTheme="majorHAnsi" w:hAnsiTheme="majorHAnsi"/>
          <w:spacing w:val="-1"/>
        </w:rPr>
        <w:t>ече</w:t>
      </w:r>
      <w:r w:rsidRPr="00876DFE">
        <w:rPr>
          <w:rFonts w:asciiTheme="majorHAnsi" w:hAnsiTheme="majorHAnsi"/>
          <w:spacing w:val="1"/>
        </w:rPr>
        <w:t>н</w:t>
      </w:r>
      <w:r w:rsidRPr="00876DFE">
        <w:rPr>
          <w:rFonts w:asciiTheme="majorHAnsi" w:hAnsiTheme="majorHAnsi"/>
        </w:rPr>
        <w:t>а</w:t>
      </w:r>
      <w:r w:rsidRPr="00876DFE">
        <w:rPr>
          <w:rFonts w:asciiTheme="majorHAnsi" w:hAnsiTheme="majorHAnsi"/>
          <w:lang w:val="sr-Cyrl-CS"/>
        </w:rPr>
        <w:t xml:space="preserve"> </w:t>
      </w:r>
      <w:r w:rsidRPr="00876DFE">
        <w:rPr>
          <w:rFonts w:asciiTheme="majorHAnsi" w:hAnsiTheme="majorHAnsi"/>
          <w:spacing w:val="-1"/>
        </w:rPr>
        <w:t>ме</w:t>
      </w:r>
      <w:r w:rsidRPr="00876DFE">
        <w:rPr>
          <w:rFonts w:asciiTheme="majorHAnsi" w:hAnsiTheme="majorHAnsi"/>
        </w:rPr>
        <w:t>ра</w:t>
      </w:r>
      <w:r w:rsidRPr="00876DFE">
        <w:rPr>
          <w:rFonts w:asciiTheme="majorHAnsi" w:hAnsiTheme="majorHAnsi"/>
          <w:lang w:val="sr-Cyrl-CS"/>
        </w:rPr>
        <w:t xml:space="preserve"> </w:t>
      </w:r>
      <w:r w:rsidRPr="00876DFE">
        <w:rPr>
          <w:rFonts w:asciiTheme="majorHAnsi" w:hAnsiTheme="majorHAnsi"/>
          <w:spacing w:val="1"/>
        </w:rPr>
        <w:t>з</w:t>
      </w:r>
      <w:r w:rsidRPr="00876DFE">
        <w:rPr>
          <w:rFonts w:asciiTheme="majorHAnsi" w:hAnsiTheme="majorHAnsi"/>
          <w:spacing w:val="-1"/>
        </w:rPr>
        <w:t>а</w:t>
      </w:r>
      <w:r w:rsidRPr="00876DFE">
        <w:rPr>
          <w:rFonts w:asciiTheme="majorHAnsi" w:hAnsiTheme="majorHAnsi"/>
        </w:rPr>
        <w:t>бр</w:t>
      </w:r>
      <w:r w:rsidRPr="00876DFE">
        <w:rPr>
          <w:rFonts w:asciiTheme="majorHAnsi" w:hAnsiTheme="majorHAnsi"/>
          <w:spacing w:val="-1"/>
        </w:rPr>
        <w:t>а</w:t>
      </w:r>
      <w:r w:rsidRPr="00876DFE">
        <w:rPr>
          <w:rFonts w:asciiTheme="majorHAnsi" w:hAnsiTheme="majorHAnsi"/>
          <w:spacing w:val="1"/>
        </w:rPr>
        <w:t>н</w:t>
      </w:r>
      <w:r w:rsidRPr="00876DFE">
        <w:rPr>
          <w:rFonts w:asciiTheme="majorHAnsi" w:hAnsiTheme="majorHAnsi"/>
        </w:rPr>
        <w:t>е</w:t>
      </w:r>
      <w:r w:rsidRPr="00876DFE">
        <w:rPr>
          <w:rFonts w:asciiTheme="majorHAnsi" w:hAnsiTheme="majorHAnsi"/>
          <w:lang w:val="sr-Cyrl-CS"/>
        </w:rPr>
        <w:t xml:space="preserve"> </w:t>
      </w:r>
      <w:r w:rsidRPr="00876DFE">
        <w:rPr>
          <w:rFonts w:asciiTheme="majorHAnsi" w:hAnsiTheme="majorHAnsi"/>
        </w:rPr>
        <w:t>об</w:t>
      </w:r>
      <w:r w:rsidRPr="00876DFE">
        <w:rPr>
          <w:rFonts w:asciiTheme="majorHAnsi" w:hAnsiTheme="majorHAnsi"/>
          <w:spacing w:val="-1"/>
        </w:rPr>
        <w:t>а</w:t>
      </w:r>
      <w:r w:rsidRPr="00876DFE">
        <w:rPr>
          <w:rFonts w:asciiTheme="majorHAnsi" w:hAnsiTheme="majorHAnsi"/>
        </w:rPr>
        <w:t>вља</w:t>
      </w:r>
      <w:r w:rsidRPr="00876DFE">
        <w:rPr>
          <w:rFonts w:asciiTheme="majorHAnsi" w:hAnsiTheme="majorHAnsi"/>
          <w:spacing w:val="-1"/>
        </w:rPr>
        <w:t>њ</w:t>
      </w:r>
      <w:r w:rsidRPr="00876DFE">
        <w:rPr>
          <w:rFonts w:asciiTheme="majorHAnsi" w:hAnsiTheme="majorHAnsi"/>
        </w:rPr>
        <w:t>а</w:t>
      </w:r>
      <w:r w:rsidRPr="00876DFE">
        <w:rPr>
          <w:rFonts w:asciiTheme="majorHAnsi" w:hAnsiTheme="majorHAnsi"/>
          <w:lang w:val="sr-Cyrl-CS"/>
        </w:rPr>
        <w:t xml:space="preserve"> </w:t>
      </w:r>
      <w:r w:rsidRPr="00876DFE">
        <w:rPr>
          <w:rFonts w:asciiTheme="majorHAnsi" w:hAnsiTheme="majorHAnsi"/>
        </w:rPr>
        <w:t>д</w:t>
      </w:r>
      <w:r w:rsidRPr="00876DFE">
        <w:rPr>
          <w:rFonts w:asciiTheme="majorHAnsi" w:hAnsiTheme="majorHAnsi"/>
          <w:spacing w:val="-1"/>
        </w:rPr>
        <w:t>е</w:t>
      </w:r>
      <w:r w:rsidRPr="00876DFE">
        <w:rPr>
          <w:rFonts w:asciiTheme="majorHAnsi" w:hAnsiTheme="majorHAnsi"/>
        </w:rPr>
        <w:t>л</w:t>
      </w:r>
      <w:r w:rsidRPr="00876DFE">
        <w:rPr>
          <w:rFonts w:asciiTheme="majorHAnsi" w:hAnsiTheme="majorHAnsi"/>
          <w:spacing w:val="-1"/>
        </w:rPr>
        <w:t>а</w:t>
      </w:r>
      <w:r w:rsidRPr="00876DFE">
        <w:rPr>
          <w:rFonts w:asciiTheme="majorHAnsi" w:hAnsiTheme="majorHAnsi"/>
        </w:rPr>
        <w:t>т</w:t>
      </w:r>
      <w:r w:rsidRPr="00876DFE">
        <w:rPr>
          <w:rFonts w:asciiTheme="majorHAnsi" w:hAnsiTheme="majorHAnsi"/>
          <w:spacing w:val="1"/>
        </w:rPr>
        <w:t>н</w:t>
      </w:r>
      <w:r w:rsidRPr="00876DFE">
        <w:rPr>
          <w:rFonts w:asciiTheme="majorHAnsi" w:hAnsiTheme="majorHAnsi"/>
        </w:rPr>
        <w:t>о</w:t>
      </w:r>
      <w:r w:rsidRPr="00876DFE">
        <w:rPr>
          <w:rFonts w:asciiTheme="majorHAnsi" w:hAnsiTheme="majorHAnsi"/>
          <w:spacing w:val="-1"/>
        </w:rPr>
        <w:t>с</w:t>
      </w:r>
      <w:r w:rsidRPr="00876DFE">
        <w:rPr>
          <w:rFonts w:asciiTheme="majorHAnsi" w:hAnsiTheme="majorHAnsi"/>
        </w:rPr>
        <w:t>ти</w:t>
      </w:r>
      <w:r w:rsidRPr="00876DFE">
        <w:rPr>
          <w:rFonts w:asciiTheme="majorHAnsi" w:hAnsiTheme="majorHAnsi"/>
          <w:lang w:val="sr-Cyrl-CS"/>
        </w:rPr>
        <w:t xml:space="preserve"> </w:t>
      </w:r>
      <w:r w:rsidRPr="00876DFE">
        <w:rPr>
          <w:rFonts w:asciiTheme="majorHAnsi" w:hAnsiTheme="majorHAnsi"/>
          <w:spacing w:val="1"/>
        </w:rPr>
        <w:t>к</w:t>
      </w:r>
      <w:r w:rsidRPr="00876DFE">
        <w:rPr>
          <w:rFonts w:asciiTheme="majorHAnsi" w:hAnsiTheme="majorHAnsi"/>
          <w:spacing w:val="-2"/>
        </w:rPr>
        <w:t>о</w:t>
      </w:r>
      <w:r w:rsidRPr="00876DFE">
        <w:rPr>
          <w:rFonts w:asciiTheme="majorHAnsi" w:hAnsiTheme="majorHAnsi"/>
        </w:rPr>
        <w:t>ја</w:t>
      </w:r>
      <w:r w:rsidRPr="00876DFE">
        <w:rPr>
          <w:rFonts w:asciiTheme="majorHAnsi" w:hAnsiTheme="majorHAnsi"/>
          <w:lang w:val="sr-Cyrl-CS"/>
        </w:rPr>
        <w:t xml:space="preserve"> </w:t>
      </w:r>
      <w:r w:rsidRPr="00876DFE">
        <w:rPr>
          <w:rFonts w:asciiTheme="majorHAnsi" w:hAnsiTheme="majorHAnsi"/>
        </w:rPr>
        <w:t>је</w:t>
      </w:r>
      <w:r w:rsidRPr="00876DFE">
        <w:rPr>
          <w:rFonts w:asciiTheme="majorHAnsi" w:hAnsiTheme="majorHAnsi"/>
          <w:lang w:val="sr-Cyrl-CS"/>
        </w:rPr>
        <w:t xml:space="preserve"> </w:t>
      </w:r>
      <w:r w:rsidRPr="00876DFE">
        <w:rPr>
          <w:rFonts w:asciiTheme="majorHAnsi" w:hAnsiTheme="majorHAnsi"/>
          <w:spacing w:val="1"/>
        </w:rPr>
        <w:t>н</w:t>
      </w:r>
      <w:r w:rsidRPr="00876DFE">
        <w:rPr>
          <w:rFonts w:asciiTheme="majorHAnsi" w:hAnsiTheme="majorHAnsi"/>
        </w:rPr>
        <w:t>а</w:t>
      </w:r>
      <w:r w:rsidRPr="00876DFE">
        <w:rPr>
          <w:rFonts w:asciiTheme="majorHAnsi" w:hAnsiTheme="majorHAnsi"/>
          <w:lang w:val="sr-Cyrl-CS"/>
        </w:rPr>
        <w:t xml:space="preserve"> </w:t>
      </w:r>
      <w:r w:rsidRPr="00876DFE">
        <w:rPr>
          <w:rFonts w:asciiTheme="majorHAnsi" w:hAnsiTheme="majorHAnsi"/>
          <w:spacing w:val="-1"/>
        </w:rPr>
        <w:t>с</w:t>
      </w:r>
      <w:r w:rsidRPr="00876DFE">
        <w:rPr>
          <w:rFonts w:asciiTheme="majorHAnsi" w:hAnsiTheme="majorHAnsi"/>
          <w:spacing w:val="1"/>
        </w:rPr>
        <w:t>н</w:t>
      </w:r>
      <w:r w:rsidRPr="00876DFE">
        <w:rPr>
          <w:rFonts w:asciiTheme="majorHAnsi" w:hAnsiTheme="majorHAnsi"/>
          <w:spacing w:val="-1"/>
        </w:rPr>
        <w:t>а</w:t>
      </w:r>
      <w:r w:rsidRPr="00876DFE">
        <w:rPr>
          <w:rFonts w:asciiTheme="majorHAnsi" w:hAnsiTheme="majorHAnsi"/>
          <w:spacing w:val="1"/>
        </w:rPr>
        <w:t>з</w:t>
      </w:r>
      <w:r w:rsidRPr="00876DFE">
        <w:rPr>
          <w:rFonts w:asciiTheme="majorHAnsi" w:hAnsiTheme="majorHAnsi"/>
        </w:rPr>
        <w:t>и</w:t>
      </w:r>
      <w:r w:rsidRPr="00876DFE">
        <w:rPr>
          <w:rFonts w:asciiTheme="majorHAnsi" w:hAnsiTheme="majorHAnsi"/>
          <w:lang w:val="sr-Cyrl-CS"/>
        </w:rPr>
        <w:t xml:space="preserve"> </w:t>
      </w:r>
      <w:r w:rsidRPr="00876DFE">
        <w:rPr>
          <w:rFonts w:asciiTheme="majorHAnsi" w:hAnsiTheme="majorHAnsi"/>
        </w:rPr>
        <w:t>у вр</w:t>
      </w:r>
      <w:r w:rsidRPr="00876DFE">
        <w:rPr>
          <w:rFonts w:asciiTheme="majorHAnsi" w:hAnsiTheme="majorHAnsi"/>
          <w:spacing w:val="-1"/>
        </w:rPr>
        <w:t>е</w:t>
      </w:r>
      <w:r w:rsidRPr="00876DFE">
        <w:rPr>
          <w:rFonts w:asciiTheme="majorHAnsi" w:hAnsiTheme="majorHAnsi"/>
          <w:spacing w:val="1"/>
        </w:rPr>
        <w:t>м</w:t>
      </w:r>
      <w:r w:rsidRPr="00876DFE">
        <w:rPr>
          <w:rFonts w:asciiTheme="majorHAnsi" w:hAnsiTheme="majorHAnsi"/>
        </w:rPr>
        <w:t xml:space="preserve">е </w:t>
      </w:r>
      <w:r w:rsidRPr="00876DFE">
        <w:rPr>
          <w:rFonts w:asciiTheme="majorHAnsi" w:hAnsiTheme="majorHAnsi"/>
          <w:spacing w:val="1"/>
        </w:rPr>
        <w:t>п</w:t>
      </w:r>
      <w:r w:rsidRPr="00876DFE">
        <w:rPr>
          <w:rFonts w:asciiTheme="majorHAnsi" w:hAnsiTheme="majorHAnsi"/>
        </w:rPr>
        <w:t>од</w:t>
      </w:r>
      <w:r w:rsidRPr="00876DFE">
        <w:rPr>
          <w:rFonts w:asciiTheme="majorHAnsi" w:hAnsiTheme="majorHAnsi"/>
          <w:spacing w:val="1"/>
        </w:rPr>
        <w:t>н</w:t>
      </w:r>
      <w:r w:rsidRPr="00876DFE">
        <w:rPr>
          <w:rFonts w:asciiTheme="majorHAnsi" w:hAnsiTheme="majorHAnsi"/>
        </w:rPr>
        <w:t>ош</w:t>
      </w:r>
      <w:r w:rsidRPr="00876DFE">
        <w:rPr>
          <w:rFonts w:asciiTheme="majorHAnsi" w:hAnsiTheme="majorHAnsi"/>
          <w:spacing w:val="-1"/>
        </w:rPr>
        <w:t>е</w:t>
      </w:r>
      <w:r w:rsidRPr="00876DFE">
        <w:rPr>
          <w:rFonts w:asciiTheme="majorHAnsi" w:hAnsiTheme="majorHAnsi"/>
        </w:rPr>
        <w:t>ња</w:t>
      </w:r>
      <w:r w:rsidRPr="00876DFE">
        <w:rPr>
          <w:rFonts w:asciiTheme="majorHAnsi" w:hAnsiTheme="majorHAnsi"/>
          <w:lang w:val="sr-Cyrl-CS"/>
        </w:rPr>
        <w:t xml:space="preserve"> </w:t>
      </w:r>
      <w:r w:rsidRPr="00876DFE">
        <w:rPr>
          <w:rFonts w:asciiTheme="majorHAnsi" w:hAnsiTheme="majorHAnsi"/>
          <w:spacing w:val="1"/>
        </w:rPr>
        <w:t>п</w:t>
      </w:r>
      <w:r w:rsidRPr="00876DFE">
        <w:rPr>
          <w:rFonts w:asciiTheme="majorHAnsi" w:hAnsiTheme="majorHAnsi"/>
        </w:rPr>
        <w:t>о</w:t>
      </w:r>
      <w:r w:rsidRPr="00876DFE">
        <w:rPr>
          <w:rFonts w:asciiTheme="majorHAnsi" w:hAnsiTheme="majorHAnsi"/>
          <w:spacing w:val="3"/>
        </w:rPr>
        <w:t>н</w:t>
      </w:r>
      <w:r w:rsidRPr="00876DFE">
        <w:rPr>
          <w:rFonts w:asciiTheme="majorHAnsi" w:hAnsiTheme="majorHAnsi"/>
          <w:spacing w:val="-7"/>
        </w:rPr>
        <w:t>у</w:t>
      </w:r>
      <w:r w:rsidRPr="00876DFE">
        <w:rPr>
          <w:rFonts w:asciiTheme="majorHAnsi" w:hAnsiTheme="majorHAnsi"/>
        </w:rPr>
        <w:t>д</w:t>
      </w:r>
      <w:r w:rsidRPr="00876DFE">
        <w:rPr>
          <w:rFonts w:asciiTheme="majorHAnsi" w:hAnsiTheme="majorHAnsi"/>
          <w:spacing w:val="2"/>
        </w:rPr>
        <w:t>е</w:t>
      </w:r>
      <w:r w:rsidRPr="00876DFE">
        <w:rPr>
          <w:rFonts w:asciiTheme="majorHAnsi" w:hAnsiTheme="majorHAnsi"/>
        </w:rPr>
        <w:t>.</w:t>
      </w:r>
    </w:p>
    <w:p w:rsidR="00330BED" w:rsidRPr="00876DFE" w:rsidRDefault="00330BED" w:rsidP="00330BED">
      <w:pPr>
        <w:rPr>
          <w:rFonts w:asciiTheme="majorHAnsi" w:hAnsiTheme="majorHAnsi"/>
          <w:lang w:val="sr-Cyrl-CS"/>
        </w:rPr>
      </w:pPr>
    </w:p>
    <w:p w:rsidR="00330BED" w:rsidRPr="00876DFE" w:rsidRDefault="00330BED" w:rsidP="00330BED">
      <w:pPr>
        <w:spacing w:before="18"/>
        <w:rPr>
          <w:rFonts w:asciiTheme="majorHAnsi" w:hAnsiTheme="majorHAnsi"/>
          <w:lang w:val="sr-Cyrl-CS"/>
        </w:rPr>
      </w:pPr>
    </w:p>
    <w:p w:rsidR="00330BED" w:rsidRPr="00876DFE" w:rsidRDefault="00330BED" w:rsidP="00330BED">
      <w:pPr>
        <w:ind w:right="70"/>
        <w:rPr>
          <w:rFonts w:asciiTheme="majorHAnsi" w:hAnsiTheme="majorHAnsi"/>
          <w:lang w:val="sr-Cyrl-CS"/>
        </w:rPr>
      </w:pPr>
      <w:r w:rsidRPr="00876DFE">
        <w:rPr>
          <w:rFonts w:asciiTheme="majorHAnsi" w:hAnsiTheme="majorHAnsi"/>
          <w:position w:val="-1"/>
          <w:lang w:val="en-GB"/>
        </w:rPr>
        <w:t xml:space="preserve">                    </w:t>
      </w:r>
      <w:r w:rsidRPr="00876DFE">
        <w:rPr>
          <w:rFonts w:asciiTheme="majorHAnsi" w:hAnsiTheme="majorHAnsi"/>
          <w:position w:val="-1"/>
          <w:lang w:val="sr-Cyrl-CS"/>
        </w:rPr>
        <w:t>М</w:t>
      </w:r>
      <w:r w:rsidRPr="00876DFE">
        <w:rPr>
          <w:rFonts w:asciiTheme="majorHAnsi" w:hAnsiTheme="majorHAnsi"/>
          <w:spacing w:val="1"/>
          <w:position w:val="-1"/>
          <w:lang w:val="sr-Cyrl-CS"/>
        </w:rPr>
        <w:t>е</w:t>
      </w:r>
      <w:r w:rsidRPr="00876DFE">
        <w:rPr>
          <w:rFonts w:asciiTheme="majorHAnsi" w:hAnsiTheme="majorHAnsi"/>
          <w:position w:val="-1"/>
          <w:lang w:val="sr-Cyrl-CS"/>
        </w:rPr>
        <w:t>сто и д</w:t>
      </w:r>
      <w:r w:rsidRPr="00876DFE">
        <w:rPr>
          <w:rFonts w:asciiTheme="majorHAnsi" w:hAnsiTheme="majorHAnsi"/>
          <w:spacing w:val="1"/>
          <w:position w:val="-1"/>
          <w:lang w:val="sr-Cyrl-CS"/>
        </w:rPr>
        <w:t>а</w:t>
      </w:r>
      <w:r w:rsidRPr="00876DFE">
        <w:rPr>
          <w:rFonts w:asciiTheme="majorHAnsi" w:hAnsiTheme="majorHAnsi"/>
          <w:position w:val="-1"/>
          <w:lang w:val="sr-Cyrl-CS"/>
        </w:rPr>
        <w:t>т</w:t>
      </w:r>
      <w:r w:rsidRPr="00876DFE">
        <w:rPr>
          <w:rFonts w:asciiTheme="majorHAnsi" w:hAnsiTheme="majorHAnsi"/>
          <w:spacing w:val="-3"/>
          <w:position w:val="-1"/>
          <w:lang w:val="sr-Cyrl-CS"/>
        </w:rPr>
        <w:t>у</w:t>
      </w:r>
      <w:r w:rsidRPr="00876DFE">
        <w:rPr>
          <w:rFonts w:asciiTheme="majorHAnsi" w:hAnsiTheme="majorHAnsi"/>
          <w:position w:val="-1"/>
          <w:lang w:val="sr-Cyrl-CS"/>
        </w:rPr>
        <w:t xml:space="preserve">м:                                                                    </w:t>
      </w:r>
      <w:r w:rsidRPr="00876DFE">
        <w:rPr>
          <w:rFonts w:asciiTheme="majorHAnsi" w:hAnsiTheme="majorHAnsi"/>
          <w:spacing w:val="-1"/>
          <w:position w:val="-1"/>
          <w:lang w:val="sr-Cyrl-CS"/>
        </w:rPr>
        <w:t>Ов</w:t>
      </w:r>
      <w:r w:rsidRPr="00876DFE">
        <w:rPr>
          <w:rFonts w:asciiTheme="majorHAnsi" w:hAnsiTheme="majorHAnsi"/>
          <w:position w:val="-1"/>
          <w:lang w:val="sr-Cyrl-CS"/>
        </w:rPr>
        <w:t>ла</w:t>
      </w:r>
      <w:r w:rsidRPr="00876DFE">
        <w:rPr>
          <w:rFonts w:asciiTheme="majorHAnsi" w:hAnsiTheme="majorHAnsi"/>
          <w:spacing w:val="1"/>
          <w:position w:val="-1"/>
          <w:lang w:val="sr-Cyrl-CS"/>
        </w:rPr>
        <w:t>ш</w:t>
      </w:r>
      <w:r w:rsidRPr="00876DFE">
        <w:rPr>
          <w:rFonts w:asciiTheme="majorHAnsi" w:hAnsiTheme="majorHAnsi"/>
          <w:position w:val="-1"/>
          <w:lang w:val="sr-Cyrl-CS"/>
        </w:rPr>
        <w:t>ћено ли</w:t>
      </w:r>
      <w:r w:rsidRPr="00876DFE">
        <w:rPr>
          <w:rFonts w:asciiTheme="majorHAnsi" w:hAnsiTheme="majorHAnsi"/>
          <w:spacing w:val="-3"/>
          <w:position w:val="-1"/>
          <w:lang w:val="sr-Cyrl-CS"/>
        </w:rPr>
        <w:t>ц</w:t>
      </w:r>
      <w:r w:rsidRPr="00876DFE">
        <w:rPr>
          <w:rFonts w:asciiTheme="majorHAnsi" w:hAnsiTheme="majorHAnsi"/>
          <w:position w:val="-1"/>
          <w:lang w:val="sr-Cyrl-CS"/>
        </w:rPr>
        <w:t>е</w:t>
      </w:r>
    </w:p>
    <w:p w:rsidR="00330BED" w:rsidRPr="00876DFE" w:rsidRDefault="00330BED" w:rsidP="00330BED">
      <w:pPr>
        <w:spacing w:before="6"/>
        <w:rPr>
          <w:rFonts w:asciiTheme="majorHAnsi" w:hAnsiTheme="majorHAnsi"/>
          <w:lang w:val="sr-Cyrl-CS"/>
        </w:rPr>
      </w:pPr>
    </w:p>
    <w:p w:rsidR="00330BED" w:rsidRPr="00876DFE" w:rsidRDefault="00A64C8B" w:rsidP="00330BED">
      <w:pPr>
        <w:tabs>
          <w:tab w:val="left" w:pos="9040"/>
        </w:tabs>
        <w:ind w:left="5040"/>
        <w:rPr>
          <w:rFonts w:asciiTheme="majorHAnsi" w:hAnsiTheme="majorHAnsi"/>
          <w:u w:val="single" w:color="000000"/>
          <w:lang w:val="sr-Cyrl-CS"/>
        </w:rPr>
      </w:pPr>
      <w:r>
        <w:rPr>
          <w:rFonts w:asciiTheme="majorHAnsi" w:hAnsiTheme="majorHAnsi"/>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876DFE">
        <w:rPr>
          <w:rFonts w:asciiTheme="majorHAnsi" w:hAnsiTheme="majorHAnsi"/>
          <w:lang w:val="sr-Cyrl-CS"/>
        </w:rPr>
        <w:t xml:space="preserve">М.П.       </w:t>
      </w:r>
      <w:r w:rsidR="00330BED" w:rsidRPr="00876DFE">
        <w:rPr>
          <w:rFonts w:asciiTheme="majorHAnsi" w:hAnsiTheme="majorHAnsi"/>
          <w:u w:val="single" w:color="000000"/>
          <w:lang w:val="sr-Cyrl-CS"/>
        </w:rPr>
        <w:tab/>
      </w:r>
    </w:p>
    <w:p w:rsidR="00330BED" w:rsidRPr="00876DFE" w:rsidRDefault="00330BED" w:rsidP="00330BED">
      <w:pPr>
        <w:tabs>
          <w:tab w:val="left" w:pos="9040"/>
        </w:tabs>
        <w:spacing w:before="32"/>
        <w:ind w:left="5040"/>
        <w:rPr>
          <w:rFonts w:asciiTheme="majorHAnsi" w:hAnsiTheme="majorHAnsi"/>
          <w:u w:val="single" w:color="000000"/>
          <w:lang w:val="sr-Cyrl-CS"/>
        </w:rPr>
      </w:pPr>
    </w:p>
    <w:p w:rsidR="00330BED" w:rsidRPr="00876DFE" w:rsidRDefault="00330BED" w:rsidP="00330BED">
      <w:pPr>
        <w:tabs>
          <w:tab w:val="left" w:pos="6028"/>
        </w:tabs>
        <w:autoSpaceDE w:val="0"/>
        <w:jc w:val="both"/>
        <w:rPr>
          <w:rFonts w:asciiTheme="majorHAnsi" w:hAnsiTheme="majorHAnsi"/>
          <w:bCs/>
          <w:iCs/>
          <w:lang w:val="sr-Cyrl-CS"/>
        </w:rPr>
      </w:pPr>
      <w:r w:rsidRPr="00876DFE">
        <w:rPr>
          <w:rFonts w:asciiTheme="majorHAnsi" w:hAnsiTheme="majorHAnsi"/>
          <w:b/>
          <w:bCs/>
          <w:iCs/>
          <w:lang w:val="sr-Cyrl-CS"/>
        </w:rPr>
        <w:t xml:space="preserve">Напомена: </w:t>
      </w:r>
      <w:r w:rsidRPr="00876DFE">
        <w:rPr>
          <w:rFonts w:asciiTheme="majorHAnsi" w:hAnsiTheme="majorHAns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330BED" w:rsidRPr="00876DFE" w:rsidRDefault="00330BED" w:rsidP="00330BED">
      <w:pPr>
        <w:tabs>
          <w:tab w:val="left" w:pos="6028"/>
        </w:tabs>
        <w:autoSpaceDE w:val="0"/>
        <w:jc w:val="both"/>
        <w:rPr>
          <w:rFonts w:asciiTheme="majorHAnsi" w:hAnsiTheme="majorHAnsi"/>
          <w:bCs/>
          <w:iCs/>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9C69E2" w:rsidRPr="00876DFE" w:rsidRDefault="009C69E2" w:rsidP="00472D10">
      <w:pPr>
        <w:widowControl w:val="0"/>
        <w:overflowPunct w:val="0"/>
        <w:autoSpaceDE w:val="0"/>
        <w:autoSpaceDN w:val="0"/>
        <w:adjustRightInd w:val="0"/>
        <w:jc w:val="both"/>
        <w:rPr>
          <w:rFonts w:asciiTheme="majorHAnsi" w:hAnsiTheme="majorHAnsi"/>
          <w:lang w:val="sr-Cyrl-CS"/>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330BED" w:rsidRPr="00876DFE" w:rsidRDefault="00330BED"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Pr="00876DFE" w:rsidRDefault="00F752D8" w:rsidP="00472D10">
      <w:pPr>
        <w:widowControl w:val="0"/>
        <w:overflowPunct w:val="0"/>
        <w:autoSpaceDE w:val="0"/>
        <w:autoSpaceDN w:val="0"/>
        <w:adjustRightInd w:val="0"/>
        <w:jc w:val="both"/>
        <w:rPr>
          <w:rFonts w:asciiTheme="majorHAnsi" w:hAnsiTheme="majorHAnsi"/>
        </w:rPr>
      </w:pPr>
    </w:p>
    <w:p w:rsidR="00F752D8" w:rsidRDefault="00F752D8" w:rsidP="00472D10">
      <w:pPr>
        <w:widowControl w:val="0"/>
        <w:overflowPunct w:val="0"/>
        <w:autoSpaceDE w:val="0"/>
        <w:autoSpaceDN w:val="0"/>
        <w:adjustRightInd w:val="0"/>
        <w:jc w:val="both"/>
        <w:rPr>
          <w:rFonts w:asciiTheme="majorHAnsi" w:hAnsiTheme="majorHAnsi"/>
        </w:rPr>
      </w:pPr>
    </w:p>
    <w:p w:rsidR="00042749" w:rsidRDefault="00042749" w:rsidP="00472D10">
      <w:pPr>
        <w:widowControl w:val="0"/>
        <w:overflowPunct w:val="0"/>
        <w:autoSpaceDE w:val="0"/>
        <w:autoSpaceDN w:val="0"/>
        <w:adjustRightInd w:val="0"/>
        <w:jc w:val="both"/>
        <w:rPr>
          <w:rFonts w:asciiTheme="majorHAnsi" w:hAnsiTheme="majorHAnsi"/>
        </w:rPr>
      </w:pPr>
    </w:p>
    <w:p w:rsidR="00042749" w:rsidRDefault="00042749" w:rsidP="00472D10">
      <w:pPr>
        <w:widowControl w:val="0"/>
        <w:overflowPunct w:val="0"/>
        <w:autoSpaceDE w:val="0"/>
        <w:autoSpaceDN w:val="0"/>
        <w:adjustRightInd w:val="0"/>
        <w:jc w:val="both"/>
        <w:rPr>
          <w:rFonts w:asciiTheme="majorHAnsi" w:hAnsiTheme="majorHAnsi"/>
        </w:rPr>
      </w:pPr>
    </w:p>
    <w:p w:rsidR="00042749" w:rsidRDefault="00042749" w:rsidP="00472D10">
      <w:pPr>
        <w:widowControl w:val="0"/>
        <w:overflowPunct w:val="0"/>
        <w:autoSpaceDE w:val="0"/>
        <w:autoSpaceDN w:val="0"/>
        <w:adjustRightInd w:val="0"/>
        <w:jc w:val="both"/>
        <w:rPr>
          <w:rFonts w:asciiTheme="majorHAnsi" w:hAnsiTheme="majorHAnsi"/>
        </w:rPr>
      </w:pPr>
    </w:p>
    <w:p w:rsidR="00042749" w:rsidRDefault="00042749" w:rsidP="00472D10">
      <w:pPr>
        <w:widowControl w:val="0"/>
        <w:overflowPunct w:val="0"/>
        <w:autoSpaceDE w:val="0"/>
        <w:autoSpaceDN w:val="0"/>
        <w:adjustRightInd w:val="0"/>
        <w:jc w:val="both"/>
        <w:rPr>
          <w:rFonts w:asciiTheme="majorHAnsi" w:hAnsiTheme="majorHAnsi"/>
        </w:rPr>
      </w:pPr>
    </w:p>
    <w:p w:rsidR="00042749" w:rsidRDefault="00042749" w:rsidP="00472D10">
      <w:pPr>
        <w:widowControl w:val="0"/>
        <w:overflowPunct w:val="0"/>
        <w:autoSpaceDE w:val="0"/>
        <w:autoSpaceDN w:val="0"/>
        <w:adjustRightInd w:val="0"/>
        <w:jc w:val="both"/>
        <w:rPr>
          <w:rFonts w:asciiTheme="majorHAnsi" w:hAnsiTheme="majorHAnsi"/>
        </w:rPr>
      </w:pPr>
    </w:p>
    <w:p w:rsidR="00042749" w:rsidRPr="00876DFE" w:rsidRDefault="00042749" w:rsidP="00472D10">
      <w:pPr>
        <w:widowControl w:val="0"/>
        <w:overflowPunct w:val="0"/>
        <w:autoSpaceDE w:val="0"/>
        <w:autoSpaceDN w:val="0"/>
        <w:adjustRightInd w:val="0"/>
        <w:jc w:val="both"/>
        <w:rPr>
          <w:rFonts w:asciiTheme="majorHAnsi" w:hAnsiTheme="majorHAnsi"/>
        </w:rPr>
      </w:pPr>
    </w:p>
    <w:p w:rsidR="00662989" w:rsidRDefault="00662989" w:rsidP="00662989">
      <w:pPr>
        <w:widowControl w:val="0"/>
        <w:overflowPunct w:val="0"/>
        <w:autoSpaceDE w:val="0"/>
        <w:autoSpaceDN w:val="0"/>
        <w:adjustRightInd w:val="0"/>
        <w:jc w:val="both"/>
        <w:rPr>
          <w:lang w:val="sr-Cyrl-CS"/>
        </w:rPr>
      </w:pPr>
    </w:p>
    <w:p w:rsidR="00662989" w:rsidRDefault="00662989" w:rsidP="00662989">
      <w:pPr>
        <w:widowControl w:val="0"/>
        <w:overflowPunct w:val="0"/>
        <w:autoSpaceDE w:val="0"/>
        <w:autoSpaceDN w:val="0"/>
        <w:adjustRightInd w:val="0"/>
        <w:jc w:val="both"/>
        <w:rPr>
          <w:lang w:val="sr-Cyrl-CS"/>
        </w:rPr>
      </w:pPr>
    </w:p>
    <w:p w:rsidR="00662989" w:rsidRDefault="00662989" w:rsidP="00662989">
      <w:pPr>
        <w:widowControl w:val="0"/>
        <w:overflowPunct w:val="0"/>
        <w:autoSpaceDE w:val="0"/>
        <w:autoSpaceDN w:val="0"/>
        <w:adjustRightInd w:val="0"/>
        <w:jc w:val="both"/>
        <w:rPr>
          <w:lang w:val="sr-Cyrl-CS"/>
        </w:rPr>
      </w:pPr>
      <w:r>
        <w:rPr>
          <w:lang w:val="sr-Cyrl-CS"/>
        </w:rPr>
        <w:lastRenderedPageBreak/>
        <w:t xml:space="preserve">Центар за заштиту </w:t>
      </w:r>
    </w:p>
    <w:p w:rsidR="00662989" w:rsidRDefault="00662989" w:rsidP="00662989">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662989" w:rsidRPr="00CE4139" w:rsidRDefault="00662989" w:rsidP="00662989">
      <w:r>
        <w:rPr>
          <w:lang w:val="sr-Cyrl-CS"/>
        </w:rPr>
        <w:t xml:space="preserve">Број: </w:t>
      </w:r>
    </w:p>
    <w:p w:rsidR="00662989" w:rsidRPr="003D0A10" w:rsidRDefault="00662989" w:rsidP="00662989">
      <w:pPr>
        <w:rPr>
          <w:lang w:val="sr-Cyrl-CS"/>
        </w:rPr>
      </w:pPr>
      <w:r>
        <w:rPr>
          <w:lang w:val="sr-Cyrl-CS"/>
        </w:rPr>
        <w:t>Датум,</w:t>
      </w:r>
      <w:r w:rsidR="00042749">
        <w:t>_______2023</w:t>
      </w:r>
      <w:r>
        <w:t>.</w:t>
      </w:r>
      <w:r>
        <w:rPr>
          <w:lang w:val="sr-Cyrl-CS"/>
        </w:rPr>
        <w:t xml:space="preserve"> године</w:t>
      </w:r>
    </w:p>
    <w:p w:rsidR="00662989" w:rsidRDefault="00662989" w:rsidP="00662989">
      <w:pPr>
        <w:rPr>
          <w:lang w:val="sr-Cyrl-CS"/>
        </w:rPr>
      </w:pPr>
    </w:p>
    <w:p w:rsidR="00662989" w:rsidRPr="003D0A10" w:rsidRDefault="00662989" w:rsidP="00662989">
      <w:pPr>
        <w:rPr>
          <w:lang w:val="sr-Cyrl-CS"/>
        </w:rPr>
      </w:pPr>
    </w:p>
    <w:p w:rsidR="00662989" w:rsidRPr="00EB4456" w:rsidRDefault="00662989" w:rsidP="00662989">
      <w:pPr>
        <w:pStyle w:val="Heading1"/>
        <w:jc w:val="center"/>
        <w:rPr>
          <w:color w:val="000000" w:themeColor="text1"/>
          <w:szCs w:val="28"/>
        </w:rPr>
      </w:pPr>
      <w:r w:rsidRPr="00472D10">
        <w:rPr>
          <w:color w:val="000000" w:themeColor="text1"/>
          <w:szCs w:val="28"/>
        </w:rPr>
        <w:t>У Г О В О Р</w:t>
      </w:r>
      <w:r>
        <w:rPr>
          <w:color w:val="000000" w:themeColor="text1"/>
          <w:szCs w:val="28"/>
        </w:rPr>
        <w:t xml:space="preserve"> А</w:t>
      </w:r>
    </w:p>
    <w:p w:rsidR="00662989" w:rsidRDefault="00662989" w:rsidP="00662989">
      <w:pPr>
        <w:rPr>
          <w:lang w:val="sr-Cyrl-CS"/>
        </w:rPr>
      </w:pPr>
    </w:p>
    <w:p w:rsidR="00662989" w:rsidRPr="00C64C5A" w:rsidRDefault="00662989" w:rsidP="00662989">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662989" w:rsidRPr="00C64C5A" w:rsidTr="00C93439">
        <w:trPr>
          <w:trHeight w:val="466"/>
        </w:trPr>
        <w:tc>
          <w:tcPr>
            <w:tcW w:w="5778" w:type="dxa"/>
            <w:tcBorders>
              <w:top w:val="nil"/>
              <w:left w:val="nil"/>
              <w:bottom w:val="nil"/>
              <w:right w:val="nil"/>
            </w:tcBorders>
            <w:hideMark/>
          </w:tcPr>
          <w:p w:rsidR="00662989" w:rsidRDefault="00662989" w:rsidP="00C93439">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662989" w:rsidRDefault="00662989" w:rsidP="00C93439">
            <w:pPr>
              <w:ind w:left="-108"/>
              <w:jc w:val="both"/>
              <w:rPr>
                <w:lang w:val="sr-Cyrl-CS"/>
              </w:rPr>
            </w:pPr>
          </w:p>
          <w:p w:rsidR="00662989" w:rsidRPr="00C64C5A" w:rsidRDefault="00662989" w:rsidP="00C93439">
            <w:pPr>
              <w:ind w:left="-108"/>
              <w:jc w:val="both"/>
              <w:rPr>
                <w:lang w:val="sr-Cyrl-CS"/>
              </w:rPr>
            </w:pPr>
          </w:p>
        </w:tc>
      </w:tr>
      <w:tr w:rsidR="00662989" w:rsidRPr="00C64C5A" w:rsidTr="00C93439">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662989" w:rsidRPr="003B6E22" w:rsidRDefault="00662989" w:rsidP="00C93439">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Pr>
                <w:bCs/>
                <w:lang w:val="sr-Cyrl-CS"/>
              </w:rPr>
              <w:t>(у даљем тексту: Извођач радова</w:t>
            </w:r>
            <w:r w:rsidRPr="00C64C5A">
              <w:rPr>
                <w:bCs/>
                <w:lang w:val="sr-Cyrl-CS"/>
              </w:rPr>
              <w:t xml:space="preserve">), кога заступа </w:t>
            </w:r>
            <w:r>
              <w:rPr>
                <w:bCs/>
                <w:lang w:val="sr-Cyrl-CS"/>
              </w:rPr>
              <w:t>_________________</w:t>
            </w:r>
          </w:p>
        </w:tc>
      </w:tr>
    </w:tbl>
    <w:p w:rsidR="00662989" w:rsidRPr="00C64C5A" w:rsidRDefault="00662989" w:rsidP="00662989">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662989" w:rsidRPr="00C64C5A" w:rsidRDefault="00662989" w:rsidP="00662989">
      <w:pPr>
        <w:rPr>
          <w:lang w:val="sr-Cyrl-CS"/>
        </w:rPr>
      </w:pPr>
    </w:p>
    <w:p w:rsidR="00662989" w:rsidRDefault="00662989" w:rsidP="00662989">
      <w:pPr>
        <w:jc w:val="both"/>
        <w:rPr>
          <w:b/>
          <w:lang w:val="sr-Cyrl-CS"/>
        </w:rPr>
      </w:pPr>
    </w:p>
    <w:p w:rsidR="00662989" w:rsidRDefault="00662989" w:rsidP="00662989">
      <w:pPr>
        <w:jc w:val="both"/>
        <w:rPr>
          <w:b/>
          <w:lang w:val="sr-Cyrl-CS"/>
        </w:rPr>
      </w:pPr>
    </w:p>
    <w:p w:rsidR="00662989" w:rsidRDefault="00662989" w:rsidP="00662989">
      <w:pPr>
        <w:jc w:val="both"/>
        <w:rPr>
          <w:b/>
          <w:lang w:val="sr-Cyrl-CS"/>
        </w:rPr>
      </w:pPr>
    </w:p>
    <w:p w:rsidR="00662989" w:rsidRDefault="00662989" w:rsidP="00662989">
      <w:pPr>
        <w:jc w:val="both"/>
        <w:rPr>
          <w:b/>
          <w:lang w:val="sr-Cyrl-CS"/>
        </w:rPr>
      </w:pPr>
    </w:p>
    <w:p w:rsidR="00662989" w:rsidRDefault="00662989" w:rsidP="00662989">
      <w:pPr>
        <w:jc w:val="both"/>
        <w:rPr>
          <w:b/>
          <w:lang w:val="sr-Cyrl-CS"/>
        </w:rPr>
      </w:pPr>
    </w:p>
    <w:p w:rsidR="00662989" w:rsidRDefault="00662989" w:rsidP="00662989">
      <w:pPr>
        <w:jc w:val="both"/>
        <w:rPr>
          <w:b/>
          <w:lang w:val="sr-Cyrl-CS"/>
        </w:rPr>
      </w:pPr>
    </w:p>
    <w:p w:rsidR="00662989" w:rsidRDefault="00662989" w:rsidP="00662989">
      <w:pPr>
        <w:jc w:val="both"/>
        <w:rPr>
          <w:b/>
          <w:lang w:val="sr-Cyrl-CS"/>
        </w:rPr>
      </w:pPr>
    </w:p>
    <w:p w:rsidR="00662989" w:rsidRPr="00950962" w:rsidRDefault="00662989" w:rsidP="00662989">
      <w:pPr>
        <w:jc w:val="both"/>
        <w:rPr>
          <w:b/>
        </w:rPr>
      </w:pPr>
    </w:p>
    <w:p w:rsidR="00662989" w:rsidRPr="00662989" w:rsidRDefault="00662989" w:rsidP="00662989">
      <w:pPr>
        <w:jc w:val="both"/>
        <w:rPr>
          <w:lang w:val="sr-Cyrl-RS"/>
        </w:rPr>
      </w:pPr>
      <w:r w:rsidRPr="00C64C5A">
        <w:rPr>
          <w:b/>
          <w:lang w:val="sr-Cyrl-CS"/>
        </w:rPr>
        <w:t>ПРЕДМЕТ УГОВОРА:</w:t>
      </w:r>
      <w:r>
        <w:rPr>
          <w:b/>
        </w:rPr>
        <w:t xml:space="preserve"> </w:t>
      </w:r>
      <w:r>
        <w:t>Набавка радова –</w:t>
      </w:r>
      <w:r>
        <w:rPr>
          <w:lang w:val="sr-Cyrl-RS"/>
        </w:rPr>
        <w:t xml:space="preserve"> </w:t>
      </w:r>
      <w:r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r>
        <w:rPr>
          <w:rStyle w:val="Emphasis"/>
          <w:rFonts w:ascii="Cambria" w:hAnsi="Cambria"/>
          <w:i w:val="0"/>
          <w:color w:val="000000" w:themeColor="text1"/>
          <w:lang w:val="sr-Cyrl-RS"/>
        </w:rPr>
        <w:t>.</w:t>
      </w:r>
    </w:p>
    <w:p w:rsidR="00662989" w:rsidRDefault="00662989" w:rsidP="00662989">
      <w:pPr>
        <w:jc w:val="both"/>
        <w:rPr>
          <w:color w:val="000000"/>
          <w:lang w:val="sr-Cyrl-CS"/>
        </w:rPr>
      </w:pPr>
    </w:p>
    <w:p w:rsidR="00662989" w:rsidRPr="00AC7806" w:rsidRDefault="00662989" w:rsidP="00662989">
      <w:pPr>
        <w:tabs>
          <w:tab w:val="left" w:pos="0"/>
        </w:tabs>
        <w:jc w:val="both"/>
        <w:rPr>
          <w:color w:val="000000"/>
          <w:lang w:val="sr-Cyrl-CS"/>
        </w:rPr>
      </w:pPr>
      <w:r w:rsidRPr="00AC7806">
        <w:rPr>
          <w:color w:val="000000"/>
          <w:lang w:val="sr-Cyrl-CS"/>
        </w:rPr>
        <w:t>Уговорне стране констатују:</w:t>
      </w:r>
    </w:p>
    <w:p w:rsidR="00662989" w:rsidRPr="00662989" w:rsidRDefault="00662989" w:rsidP="00662989">
      <w:pPr>
        <w:jc w:val="both"/>
        <w:rPr>
          <w:rStyle w:val="Emphasis"/>
          <w:i w:val="0"/>
          <w:iCs w:val="0"/>
          <w:lang w:val="sr-Cyrl-RS"/>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Pr>
          <w:lang w:val="sr-Cyrl-CS"/>
        </w:rPr>
        <w:t>3/23</w:t>
      </w:r>
      <w:r w:rsidRPr="00AC7806">
        <w:rPr>
          <w:lang w:val="sr-Cyrl-CS"/>
        </w:rPr>
        <w:t>,</w:t>
      </w:r>
      <w:r>
        <w:t xml:space="preserve"> Набавка радова –</w:t>
      </w:r>
      <w:r>
        <w:rPr>
          <w:lang w:val="sr-Cyrl-RS"/>
        </w:rPr>
        <w:t xml:space="preserve"> </w:t>
      </w:r>
      <w:r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p>
    <w:p w:rsidR="00662989" w:rsidRPr="00AC7806" w:rsidRDefault="00662989" w:rsidP="00662989">
      <w:pPr>
        <w:pStyle w:val="Default"/>
        <w:jc w:val="both"/>
        <w:rPr>
          <w:lang w:val="sr-Cyrl-CS"/>
        </w:rPr>
      </w:pPr>
      <w:r w:rsidRPr="00AC7806">
        <w:rPr>
          <w:lang w:val="sr-Cyrl-CS"/>
        </w:rPr>
        <w:t xml:space="preserve">- да је </w:t>
      </w:r>
      <w:r w:rsidR="00EA58F1">
        <w:rPr>
          <w:lang w:val="sr-Cyrl-CS"/>
        </w:rPr>
        <w:t xml:space="preserve">Извођач радова </w:t>
      </w:r>
      <w:r w:rsidRPr="00AC7806">
        <w:rPr>
          <w:lang w:val="sr-Cyrl-CS"/>
        </w:rPr>
        <w:t xml:space="preserve">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662989" w:rsidRDefault="00662989" w:rsidP="00662989">
      <w:pPr>
        <w:jc w:val="both"/>
        <w:rPr>
          <w:rStyle w:val="Emphasis"/>
          <w:rFonts w:ascii="Cambria" w:hAnsi="Cambria"/>
          <w:i w:val="0"/>
          <w:color w:val="000000" w:themeColor="text1"/>
          <w:lang w:val="sr-Cyrl-R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sidR="00EA58F1">
        <w:rPr>
          <w:bCs/>
        </w:rPr>
        <w:t>г</w:t>
      </w:r>
      <w:r w:rsidRPr="00AC7806">
        <w:rPr>
          <w:bCs/>
        </w:rPr>
        <w:t>одине</w:t>
      </w:r>
      <w:r w:rsidR="00EA58F1">
        <w:rPr>
          <w:bCs/>
          <w:lang w:val="sr-Cyrl-RS"/>
        </w:rPr>
        <w:t xml:space="preserve"> </w:t>
      </w:r>
      <w:r>
        <w:rPr>
          <w:bCs/>
          <w:i/>
        </w:rPr>
        <w:t>(попуњава Н</w:t>
      </w:r>
      <w:r w:rsidRPr="00F85E1E">
        <w:rPr>
          <w:bCs/>
          <w:i/>
        </w:rPr>
        <w:t>аручилац),</w:t>
      </w:r>
      <w:r>
        <w:rPr>
          <w:bCs/>
        </w:rPr>
        <w:t xml:space="preserve"> изабрао </w:t>
      </w:r>
      <w:r>
        <w:rPr>
          <w:bCs/>
          <w:lang w:val="sr-Cyrl-RS"/>
        </w:rPr>
        <w:t>Извођача радова</w:t>
      </w:r>
      <w:r w:rsidRPr="00AC7806">
        <w:rPr>
          <w:bCs/>
        </w:rPr>
        <w:t xml:space="preserve"> за набавку </w:t>
      </w:r>
      <w:r>
        <w:rPr>
          <w:bCs/>
        </w:rPr>
        <w:t xml:space="preserve">радова- </w:t>
      </w:r>
      <w:r w:rsidRPr="00F728AE">
        <w:rPr>
          <w:rStyle w:val="Emphasis"/>
          <w:rFonts w:ascii="Cambria" w:hAnsi="Cambria"/>
          <w:i w:val="0"/>
          <w:color w:val="000000" w:themeColor="text1"/>
          <w:lang w:val="sr-Cyrl-RS"/>
        </w:rPr>
        <w:t xml:space="preserve">Радови на успостављању стабилног система дојаве пожара у Центру за заштиту одојчади, деце и омладине, Београд, у објекту РЈ Дом „Моша </w:t>
      </w:r>
      <w:proofErr w:type="gramStart"/>
      <w:r w:rsidRPr="00F728AE">
        <w:rPr>
          <w:rStyle w:val="Emphasis"/>
          <w:rFonts w:ascii="Cambria" w:hAnsi="Cambria"/>
          <w:i w:val="0"/>
          <w:color w:val="000000" w:themeColor="text1"/>
          <w:lang w:val="sr-Cyrl-RS"/>
        </w:rPr>
        <w:t>Пијаде“</w:t>
      </w:r>
      <w:proofErr w:type="gramEnd"/>
      <w:r w:rsidRPr="00F728AE">
        <w:rPr>
          <w:rStyle w:val="Emphasis"/>
          <w:rFonts w:ascii="Cambria" w:hAnsi="Cambria"/>
          <w:i w:val="0"/>
          <w:color w:val="000000" w:themeColor="text1"/>
          <w:lang w:val="sr-Cyrl-RS"/>
        </w:rPr>
        <w:t>, ул. Устаничка бр. 19</w:t>
      </w:r>
    </w:p>
    <w:p w:rsidR="00662989" w:rsidRPr="00741378" w:rsidRDefault="00662989" w:rsidP="00662989">
      <w:pPr>
        <w:jc w:val="both"/>
        <w:rPr>
          <w:b/>
          <w:i/>
          <w:lang w:val="sr-Cyrl-CS"/>
        </w:rPr>
      </w:pPr>
    </w:p>
    <w:p w:rsidR="00662989" w:rsidRPr="004060F8" w:rsidRDefault="00662989" w:rsidP="00662989">
      <w:pPr>
        <w:tabs>
          <w:tab w:val="left" w:pos="0"/>
        </w:tabs>
        <w:jc w:val="center"/>
        <w:rPr>
          <w:b/>
          <w:color w:val="000000"/>
          <w:lang w:val="sr-Cyrl-CS"/>
        </w:rPr>
      </w:pPr>
      <w:r w:rsidRPr="005740AC">
        <w:rPr>
          <w:b/>
          <w:color w:val="000000"/>
          <w:lang w:val="sr-Cyrl-CS"/>
        </w:rPr>
        <w:t>Члан 1.</w:t>
      </w:r>
    </w:p>
    <w:p w:rsidR="00662989" w:rsidRPr="00ED23FA" w:rsidRDefault="00662989" w:rsidP="00662989">
      <w:pPr>
        <w:jc w:val="both"/>
      </w:pPr>
      <w:r>
        <w:rPr>
          <w:lang w:val="sr-Cyrl-CS"/>
        </w:rPr>
        <w:tab/>
      </w:r>
      <w:r w:rsidRPr="00C64C5A">
        <w:rPr>
          <w:lang w:val="sr-Cyrl-CS"/>
        </w:rPr>
        <w:t xml:space="preserve">Предмет овог уговора </w:t>
      </w:r>
      <w:r>
        <w:rPr>
          <w:lang w:val="sr-Cyrl-CS"/>
        </w:rPr>
        <w:t xml:space="preserve">је извођење </w:t>
      </w:r>
      <w:r w:rsidRPr="008B4F1E">
        <w:rPr>
          <w:rStyle w:val="Emphasis"/>
          <w:i w:val="0"/>
          <w:color w:val="000000"/>
          <w:lang w:val="sr-Cyrl-CS"/>
        </w:rPr>
        <w:t>набавка  радова</w:t>
      </w:r>
      <w:r>
        <w:rPr>
          <w:rStyle w:val="Emphasis"/>
          <w:i w:val="0"/>
          <w:color w:val="000000"/>
        </w:rPr>
        <w:t xml:space="preserve">- </w:t>
      </w:r>
      <w:r>
        <w:t>Набавка радова –</w:t>
      </w:r>
      <w:r w:rsidRPr="00662989">
        <w:rPr>
          <w:rStyle w:val="Emphasis"/>
          <w:rFonts w:ascii="Cambria" w:hAnsi="Cambria"/>
          <w:i w:val="0"/>
          <w:color w:val="000000" w:themeColor="text1"/>
          <w:lang w:val="sr-Cyrl-RS"/>
        </w:rPr>
        <w:t xml:space="preserve"> </w:t>
      </w:r>
      <w:r w:rsidRPr="00F728AE">
        <w:rPr>
          <w:rStyle w:val="Emphasis"/>
          <w:rFonts w:ascii="Cambria" w:hAnsi="Cambria"/>
          <w:i w:val="0"/>
          <w:color w:val="000000" w:themeColor="text1"/>
          <w:lang w:val="sr-Cyrl-RS"/>
        </w:rPr>
        <w:t>Радови на успостављању стабилног система дојаве пожара у Центру за заштиту одојчади, деце и омладине, Београд, у објекту РЈ Дом „Моша Пијаде“, ул. Устаничка бр. 19</w:t>
      </w:r>
      <w:r>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E042F1">
        <w:rPr>
          <w:lang w:val="sr-Cyrl-CS"/>
        </w:rPr>
        <w:t xml:space="preserve"> </w:t>
      </w:r>
      <w:bookmarkStart w:id="0" w:name="_GoBack"/>
      <w:bookmarkEnd w:id="0"/>
      <w:r>
        <w:rPr>
          <w:lang w:val="sr-Cyrl-CS"/>
        </w:rPr>
        <w:t>п</w:t>
      </w:r>
      <w:r w:rsidRPr="00C64C5A">
        <w:rPr>
          <w:lang w:val="sr-Cyrl-CS"/>
        </w:rPr>
        <w:t xml:space="preserve">онуде </w:t>
      </w:r>
      <w:r w:rsidR="005B2E3A">
        <w:rPr>
          <w:lang w:val="sr-Cyrl-CS"/>
        </w:rPr>
        <w:t>Извођача радова</w:t>
      </w:r>
      <w:r>
        <w:rPr>
          <w:lang w:val="sr-Cyrl-CS"/>
        </w:rPr>
        <w:t xml:space="preserve"> и овог у</w:t>
      </w:r>
      <w:r w:rsidRPr="00C64C5A">
        <w:rPr>
          <w:lang w:val="sr-Cyrl-CS"/>
        </w:rPr>
        <w:t>говора</w:t>
      </w:r>
      <w:r>
        <w:rPr>
          <w:lang w:val="sr-Cyrl-CS"/>
        </w:rPr>
        <w:t>.</w:t>
      </w:r>
    </w:p>
    <w:p w:rsidR="00662989" w:rsidRPr="009A4BB9" w:rsidRDefault="00662989" w:rsidP="00662989">
      <w:pPr>
        <w:jc w:val="both"/>
        <w:rPr>
          <w:iCs/>
          <w:color w:val="000000"/>
        </w:rPr>
      </w:pPr>
    </w:p>
    <w:p w:rsidR="00662989" w:rsidRDefault="00662989" w:rsidP="00662989">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w:t>
      </w:r>
      <w:r w:rsidR="00EA58F1">
        <w:rPr>
          <w:lang w:val="sr-Cyrl-CS"/>
        </w:rPr>
        <w:t>Извођач радова</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662989" w:rsidRDefault="00662989" w:rsidP="00662989">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662989" w:rsidRPr="00C065FE" w:rsidRDefault="00662989" w:rsidP="00662989">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662989" w:rsidRPr="00D5797B" w:rsidRDefault="00662989" w:rsidP="00662989">
      <w:pPr>
        <w:ind w:right="4"/>
        <w:jc w:val="both"/>
        <w:rPr>
          <w:lang w:val="sr-Cyrl-CS"/>
        </w:rPr>
      </w:pPr>
      <w:r>
        <w:rPr>
          <w:lang w:val="sr-Cyrl-CS"/>
        </w:rPr>
        <w:t xml:space="preserve"> чини  ____% укупне вредности набавке;</w:t>
      </w:r>
    </w:p>
    <w:p w:rsidR="00662989" w:rsidRDefault="00662989" w:rsidP="00662989">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662989" w:rsidRPr="00C065FE" w:rsidRDefault="00662989" w:rsidP="00662989">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662989" w:rsidRDefault="00662989" w:rsidP="00662989">
      <w:pPr>
        <w:ind w:right="4"/>
        <w:jc w:val="both"/>
        <w:rPr>
          <w:lang w:val="sr-Cyrl-CS"/>
        </w:rPr>
      </w:pPr>
      <w:r>
        <w:rPr>
          <w:lang w:val="sr-Cyrl-CS"/>
        </w:rPr>
        <w:lastRenderedPageBreak/>
        <w:t xml:space="preserve"> чини  ____% укупне вредности набавке.</w:t>
      </w:r>
    </w:p>
    <w:p w:rsidR="00662989" w:rsidRDefault="00662989" w:rsidP="00662989">
      <w:pPr>
        <w:ind w:right="4"/>
        <w:jc w:val="both"/>
      </w:pPr>
    </w:p>
    <w:p w:rsidR="00662989" w:rsidRDefault="00662989" w:rsidP="00662989">
      <w:pPr>
        <w:tabs>
          <w:tab w:val="left" w:pos="0"/>
        </w:tabs>
        <w:jc w:val="both"/>
        <w:rPr>
          <w:color w:val="000000"/>
          <w:lang w:val="ru-RU"/>
        </w:rPr>
      </w:pPr>
    </w:p>
    <w:p w:rsidR="00662989" w:rsidRPr="00EE51E2" w:rsidRDefault="00662989" w:rsidP="00662989">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662989" w:rsidRPr="0083467A" w:rsidRDefault="00EA58F1" w:rsidP="00662989">
      <w:pPr>
        <w:ind w:firstLine="720"/>
        <w:jc w:val="both"/>
        <w:rPr>
          <w:lang w:val="sr-Cyrl-CS"/>
        </w:rPr>
      </w:pPr>
      <w:r>
        <w:rPr>
          <w:bCs/>
          <w:color w:val="000000"/>
          <w:lang w:val="sr-Cyrl-CS"/>
        </w:rPr>
        <w:t xml:space="preserve">Извођач радова </w:t>
      </w:r>
      <w:r w:rsidR="00662989">
        <w:rPr>
          <w:bCs/>
          <w:color w:val="000000"/>
          <w:lang w:val="sr-Cyrl-CS"/>
        </w:rPr>
        <w:t xml:space="preserve">је обавезан да све уговорене радове изведе </w:t>
      </w:r>
      <w:r w:rsidR="00662989">
        <w:rPr>
          <w:color w:val="000000"/>
          <w:lang w:val="ru-RU"/>
        </w:rPr>
        <w:t xml:space="preserve">у складу са </w:t>
      </w:r>
      <w:r w:rsidR="00662989" w:rsidRPr="0083467A">
        <w:rPr>
          <w:lang w:val="ru-RU"/>
        </w:rPr>
        <w:t>Законом о планирању и изградњи</w:t>
      </w:r>
      <w:r w:rsidR="00662989">
        <w:rPr>
          <w:lang w:val="ru-RU"/>
        </w:rPr>
        <w:t xml:space="preserve"> ("Службени гласник РС"</w:t>
      </w:r>
      <w:r w:rsidR="00662989">
        <w:t xml:space="preserve"> бр. 72/2009, 81/2009- испр., 64/2010 - одлука УС, 24/2011, 121/2012, 42/2013- одлука УС, 50/2013- одлука УС, 98/2013 - одлука УС, 132/2014 и 145/2014</w:t>
      </w:r>
      <w:r w:rsidR="00662989">
        <w:rPr>
          <w:lang w:val="ru-RU"/>
        </w:rPr>
        <w:t>) и</w:t>
      </w:r>
      <w:r w:rsidR="00662989" w:rsidRPr="0083467A">
        <w:rPr>
          <w:lang w:val="ru-RU"/>
        </w:rPr>
        <w:t xml:space="preserve"> сагласн</w:t>
      </w:r>
      <w:r w:rsidR="00662989">
        <w:rPr>
          <w:lang w:val="ru-RU"/>
        </w:rPr>
        <w:t xml:space="preserve">о важећим техничким прописима, </w:t>
      </w:r>
      <w:r w:rsidR="00662989" w:rsidRPr="0083467A">
        <w:rPr>
          <w:lang w:val="ru-RU"/>
        </w:rPr>
        <w:t>стандардима и нормативима.</w:t>
      </w:r>
    </w:p>
    <w:p w:rsidR="00662989" w:rsidRPr="00806485" w:rsidRDefault="00662989" w:rsidP="00662989">
      <w:pPr>
        <w:pStyle w:val="BodyText"/>
        <w:tabs>
          <w:tab w:val="left" w:pos="0"/>
        </w:tabs>
        <w:rPr>
          <w:rFonts w:ascii="Times New Roman" w:hAnsi="Times New Roman"/>
          <w:b/>
        </w:rPr>
      </w:pPr>
      <w:r>
        <w:tab/>
      </w:r>
      <w:r w:rsidR="00EA58F1">
        <w:rPr>
          <w:rFonts w:ascii="Times New Roman" w:hAnsi="Times New Roman"/>
          <w:lang w:val="sr-Cyrl-RS"/>
        </w:rPr>
        <w:t>Извођач радова</w:t>
      </w:r>
      <w:r w:rsidRPr="00806485">
        <w:rPr>
          <w:rFonts w:ascii="Times New Roman" w:hAnsi="Times New Roman"/>
        </w:rPr>
        <w:t xml:space="preserve">  је носилац права и обавеза извођења предметних радова и  обавезује се да са својим средствима и својом радном снагом изврши уговорене радове. </w:t>
      </w:r>
    </w:p>
    <w:p w:rsidR="00662989" w:rsidRDefault="00662989" w:rsidP="00662989">
      <w:pPr>
        <w:ind w:right="4"/>
        <w:jc w:val="both"/>
        <w:rPr>
          <w:lang w:val="sr-Cyrl-CS"/>
        </w:rPr>
      </w:pPr>
      <w:r>
        <w:rPr>
          <w:lang w:val="sr-Cyrl-CS"/>
        </w:rPr>
        <w:tab/>
      </w:r>
      <w:r w:rsidR="00EA58F1">
        <w:rPr>
          <w:lang w:val="sr-Cyrl-CS"/>
        </w:rPr>
        <w:t>Извођач радова</w:t>
      </w:r>
      <w:r>
        <w:rPr>
          <w:lang w:val="sr-Cyrl-CS"/>
        </w:rPr>
        <w:t xml:space="preserve"> мора да испуњава услове прописане Законом о планирању и изградњи.</w:t>
      </w:r>
    </w:p>
    <w:p w:rsidR="00662989" w:rsidRDefault="00662989" w:rsidP="00662989">
      <w:pPr>
        <w:ind w:right="4"/>
        <w:jc w:val="both"/>
        <w:rPr>
          <w:lang w:val="sr-Cyrl-CS"/>
        </w:rPr>
      </w:pPr>
    </w:p>
    <w:p w:rsidR="00662989" w:rsidRPr="004060F8" w:rsidRDefault="00662989" w:rsidP="00662989">
      <w:pPr>
        <w:jc w:val="center"/>
        <w:rPr>
          <w:b/>
          <w:lang w:val="sr-Cyrl-CS"/>
        </w:rPr>
      </w:pPr>
      <w:r w:rsidRPr="004060F8">
        <w:rPr>
          <w:b/>
          <w:lang w:val="sr-Cyrl-CS"/>
        </w:rPr>
        <w:t xml:space="preserve">Члан </w:t>
      </w:r>
      <w:r>
        <w:rPr>
          <w:b/>
          <w:lang w:val="sr-Cyrl-CS"/>
        </w:rPr>
        <w:t>3</w:t>
      </w:r>
      <w:r w:rsidRPr="004060F8">
        <w:rPr>
          <w:b/>
          <w:lang w:val="sr-Cyrl-CS"/>
        </w:rPr>
        <w:t>.</w:t>
      </w:r>
    </w:p>
    <w:p w:rsidR="00662989" w:rsidRDefault="00EA58F1" w:rsidP="00662989">
      <w:pPr>
        <w:ind w:firstLine="720"/>
        <w:jc w:val="both"/>
        <w:rPr>
          <w:lang w:val="sr-Cyrl-CS"/>
        </w:rPr>
      </w:pPr>
      <w:r>
        <w:rPr>
          <w:lang w:val="sr-Cyrl-CS"/>
        </w:rPr>
        <w:t>Извођач радова</w:t>
      </w:r>
      <w:r w:rsidR="00662989" w:rsidRPr="004060F8">
        <w:rPr>
          <w:lang w:val="sr-Cyrl-CS"/>
        </w:rPr>
        <w:t xml:space="preserve"> је обавезан да Наручиоцу</w:t>
      </w:r>
      <w:r w:rsidR="00662989">
        <w:rPr>
          <w:lang w:val="sr-Cyrl-CS"/>
        </w:rPr>
        <w:t xml:space="preserve"> достави:</w:t>
      </w:r>
    </w:p>
    <w:p w:rsidR="00662989" w:rsidRPr="00427ED2" w:rsidRDefault="00662989" w:rsidP="00662989">
      <w:pPr>
        <w:pStyle w:val="ListParagraph"/>
        <w:numPr>
          <w:ilvl w:val="0"/>
          <w:numId w:val="27"/>
        </w:numPr>
        <w:contextualSpacing w:val="0"/>
        <w:jc w:val="both"/>
        <w:rPr>
          <w:i/>
          <w:u w:val="single"/>
          <w:lang w:val="sr-Cyrl-CS"/>
        </w:rPr>
      </w:pPr>
      <w:r w:rsidRPr="00427ED2">
        <w:rPr>
          <w:i/>
          <w:u w:val="single"/>
          <w:lang w:val="sr-Cyrl-CS"/>
        </w:rPr>
        <w:t>Средства финансијског обезбеђења:</w:t>
      </w:r>
    </w:p>
    <w:p w:rsidR="00662989" w:rsidRPr="008D7332" w:rsidRDefault="00EA58F1" w:rsidP="00662989">
      <w:pPr>
        <w:jc w:val="both"/>
        <w:rPr>
          <w:i/>
          <w:u w:val="single"/>
          <w:lang w:val="sr-Cyrl-CS"/>
        </w:rPr>
      </w:pPr>
      <w:r>
        <w:rPr>
          <w:bCs/>
          <w:iCs/>
          <w:u w:val="single"/>
          <w:lang w:val="sr-Cyrl-RS"/>
        </w:rPr>
        <w:t xml:space="preserve">- </w:t>
      </w:r>
      <w:r w:rsidR="00662989" w:rsidRPr="008D7332">
        <w:rPr>
          <w:bCs/>
          <w:iCs/>
          <w:u w:val="single"/>
        </w:rPr>
        <w:t>За повраћај авансног плаћања</w:t>
      </w:r>
      <w:r w:rsidR="00662989" w:rsidRPr="008D7332">
        <w:rPr>
          <w:i/>
          <w:spacing w:val="-1"/>
          <w:lang w:val="sr-Cyrl-CS"/>
        </w:rPr>
        <w:t xml:space="preserve">- </w:t>
      </w:r>
      <w:r w:rsidR="00662989" w:rsidRPr="008D7332">
        <w:rPr>
          <w:i/>
          <w:spacing w:val="-1"/>
          <w:u w:val="single"/>
          <w:lang w:val="sr-Cyrl-CS"/>
        </w:rPr>
        <w:t>ако се тражи аванс</w:t>
      </w:r>
      <w:r w:rsidR="00662989" w:rsidRPr="008D7332">
        <w:rPr>
          <w:spacing w:val="-1"/>
          <w:lang w:val="sr-Cyrl-CS"/>
        </w:rPr>
        <w:t>,</w:t>
      </w:r>
      <w:r>
        <w:rPr>
          <w:spacing w:val="-1"/>
          <w:lang w:val="sr-Cyrl-CS"/>
        </w:rPr>
        <w:t xml:space="preserve"> </w:t>
      </w:r>
      <w:r w:rsidR="00662989" w:rsidRPr="008D7332">
        <w:rPr>
          <w:lang w:val="sr-Cyrl-CS"/>
        </w:rPr>
        <w:t xml:space="preserve">на име гаранције за повраћај авансног плаћања, </w:t>
      </w:r>
      <w:r w:rsidR="00662989" w:rsidRPr="008D7332">
        <w:rPr>
          <w:spacing w:val="-1"/>
          <w:lang w:val="sr-Cyrl-CS"/>
        </w:rPr>
        <w:t>приликом потписивања уговора</w:t>
      </w:r>
      <w:r w:rsidR="00662989">
        <w:rPr>
          <w:spacing w:val="-1"/>
          <w:lang w:val="sr-Cyrl-CS"/>
        </w:rPr>
        <w:t xml:space="preserve"> </w:t>
      </w:r>
      <w:r w:rsidR="00662989" w:rsidRPr="00A738EC">
        <w:t xml:space="preserve">оригинал сопствену бланко меницу потписану оригиналним потписом, са клаузулом ,,без протеста“, оригинал </w:t>
      </w:r>
      <w:r w:rsidR="00662989" w:rsidRPr="008D7332">
        <w:rPr>
          <w:bCs/>
        </w:rPr>
        <w:t>Овлашћење за попуну менице- Менично писмо потписано оригиналним потписом лица која су потписала меницу, копије депо картона</w:t>
      </w:r>
      <w:r w:rsidR="00662989" w:rsidRPr="00A738EC">
        <w:t>, копију ОП обрасца и листинг са сајта НБС</w:t>
      </w:r>
      <w:r w:rsidR="00662989" w:rsidRPr="008D7332">
        <w:rPr>
          <w:bCs/>
          <w:lang w:val="sr-Cyrl-CS"/>
        </w:rPr>
        <w:t xml:space="preserve">, као доказ да је меница регистрована, </w:t>
      </w:r>
      <w:r w:rsidR="00662989" w:rsidRPr="00A738EC">
        <w:t xml:space="preserve">насловљено на </w:t>
      </w:r>
      <w:r w:rsidR="00662989">
        <w:t>Центар за заштиту одојчади, деце  и омладине</w:t>
      </w:r>
      <w:r w:rsidR="00662989" w:rsidRPr="00A738EC">
        <w:t xml:space="preserve">, </w:t>
      </w:r>
      <w:r>
        <w:rPr>
          <w:spacing w:val="-1"/>
          <w:lang w:val="sr-Cyrl-CS"/>
        </w:rPr>
        <w:t>у висини траженог аванса</w:t>
      </w:r>
      <w:r w:rsidR="00662989">
        <w:rPr>
          <w:spacing w:val="-1"/>
          <w:lang w:val="sr-Cyrl-CS"/>
        </w:rPr>
        <w:t>,</w:t>
      </w:r>
      <w:r>
        <w:rPr>
          <w:spacing w:val="-1"/>
          <w:lang w:val="sr-Cyrl-CS"/>
        </w:rPr>
        <w:t xml:space="preserve"> </w:t>
      </w:r>
      <w:r w:rsidR="00662989" w:rsidRPr="008D7332">
        <w:rPr>
          <w:spacing w:val="-1"/>
          <w:lang w:val="sr-Cyrl-CS"/>
        </w:rPr>
        <w:t>са роком важности најкраће до правдања аванса</w:t>
      </w:r>
      <w:r w:rsidR="00662989" w:rsidRPr="008D7332">
        <w:rPr>
          <w:i/>
          <w:spacing w:val="-1"/>
          <w:lang w:val="sr-Cyrl-CS"/>
        </w:rPr>
        <w:t>;</w:t>
      </w:r>
    </w:p>
    <w:p w:rsidR="00662989" w:rsidRDefault="00662989" w:rsidP="00662989">
      <w:pPr>
        <w:ind w:right="-50"/>
        <w:jc w:val="both"/>
        <w:rPr>
          <w:spacing w:val="-1"/>
          <w:lang w:val="sr-Cyrl-CS"/>
        </w:rPr>
      </w:pPr>
      <w:r w:rsidRPr="00A738EC">
        <w:rPr>
          <w:u w:val="single"/>
        </w:rPr>
        <w:t>-</w:t>
      </w:r>
      <w:r w:rsidR="00EA58F1">
        <w:rPr>
          <w:u w:val="single"/>
          <w:lang w:val="sr-Cyrl-RS"/>
        </w:rPr>
        <w:t xml:space="preserve"> </w:t>
      </w: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00EA58F1">
        <w:rPr>
          <w:spacing w:val="-1"/>
          <w:lang w:val="sr-Cyrl-CS"/>
        </w:rPr>
        <w:t xml:space="preserve"> </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Центар аза за</w:t>
      </w:r>
      <w:r w:rsidR="00EA58F1">
        <w:rPr>
          <w:spacing w:val="-1"/>
          <w:lang w:val="sr-Cyrl-CS"/>
        </w:rPr>
        <w:t>штиту одојчади, деце и омладине</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w:t>
      </w:r>
      <w:r>
        <w:rPr>
          <w:spacing w:val="-1"/>
          <w:lang w:val="sr-Cyrl-CS"/>
        </w:rPr>
        <w:t xml:space="preserve"> рока за коначно извршење посла.</w:t>
      </w:r>
    </w:p>
    <w:p w:rsidR="00042749" w:rsidRPr="00A738EC" w:rsidRDefault="00042749" w:rsidP="00662989">
      <w:pPr>
        <w:ind w:right="-50"/>
        <w:jc w:val="both"/>
        <w:rPr>
          <w:spacing w:val="-1"/>
          <w:lang w:val="sr-Cyrl-CS"/>
        </w:rPr>
      </w:pPr>
    </w:p>
    <w:p w:rsidR="00662989" w:rsidRPr="004013EF" w:rsidRDefault="00662989" w:rsidP="00662989">
      <w:pPr>
        <w:ind w:left="709" w:hanging="709"/>
        <w:jc w:val="center"/>
        <w:rPr>
          <w:b/>
          <w:lang w:val="sr-Cyrl-CS"/>
        </w:rPr>
      </w:pPr>
      <w:r w:rsidRPr="004013EF">
        <w:rPr>
          <w:b/>
          <w:lang w:val="sr-Cyrl-CS"/>
        </w:rPr>
        <w:t xml:space="preserve">Члан </w:t>
      </w:r>
      <w:r>
        <w:rPr>
          <w:b/>
          <w:lang w:val="sr-Cyrl-CS"/>
        </w:rPr>
        <w:t>4</w:t>
      </w:r>
      <w:r w:rsidRPr="004013EF">
        <w:rPr>
          <w:b/>
          <w:lang w:val="sr-Cyrl-CS"/>
        </w:rPr>
        <w:t>.</w:t>
      </w:r>
    </w:p>
    <w:p w:rsidR="00662989" w:rsidRDefault="00EA58F1" w:rsidP="00662989">
      <w:pPr>
        <w:ind w:firstLine="720"/>
        <w:jc w:val="both"/>
      </w:pPr>
      <w:r>
        <w:rPr>
          <w:lang w:val="sr-Cyrl-RS"/>
        </w:rPr>
        <w:t>Извођач радова</w:t>
      </w:r>
      <w:r w:rsidR="00662989">
        <w:t xml:space="preserve"> је дужан да у оквиру уговорене цене за извођење предметних радова, изврши следеће активности:</w:t>
      </w:r>
    </w:p>
    <w:p w:rsidR="00662989" w:rsidRPr="00BF19FE" w:rsidRDefault="00662989" w:rsidP="00662989">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rsidR="00EA58F1">
        <w:rPr>
          <w:lang w:val="sr-Cyrl-RS"/>
        </w:rPr>
        <w:t>Извођач радова</w:t>
      </w:r>
      <w:r w:rsidRPr="00AE35B8">
        <w:t xml:space="preserve"> је дужан да на то упозори Наручиоца. Ако </w:t>
      </w:r>
      <w:r w:rsidR="00EA58F1">
        <w:rPr>
          <w:lang w:val="sr-Cyrl-RS"/>
        </w:rPr>
        <w:t>Извођач радова</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662989" w:rsidRPr="00BF19FE" w:rsidRDefault="00662989" w:rsidP="00662989">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662989" w:rsidRDefault="00662989" w:rsidP="00662989">
      <w:pPr>
        <w:pStyle w:val="ListParagraph"/>
        <w:ind w:left="0"/>
        <w:jc w:val="both"/>
      </w:pPr>
      <w:r>
        <w:t>- да отклони сву штету коју евентуално учини за време извођења радова на објекту или суседним објектима;</w:t>
      </w:r>
    </w:p>
    <w:p w:rsidR="00EA58F1" w:rsidRDefault="00EA58F1" w:rsidP="00662989">
      <w:pPr>
        <w:pStyle w:val="ListParagraph"/>
        <w:ind w:left="0"/>
        <w:jc w:val="both"/>
      </w:pPr>
    </w:p>
    <w:p w:rsidR="00EA58F1" w:rsidRDefault="00EA58F1" w:rsidP="00662989">
      <w:pPr>
        <w:pStyle w:val="ListParagraph"/>
        <w:ind w:left="0"/>
        <w:jc w:val="both"/>
      </w:pPr>
    </w:p>
    <w:p w:rsidR="00EA58F1" w:rsidRPr="00E45967" w:rsidRDefault="00EA58F1" w:rsidP="00662989">
      <w:pPr>
        <w:pStyle w:val="ListParagraph"/>
        <w:ind w:left="0"/>
        <w:jc w:val="both"/>
      </w:pPr>
    </w:p>
    <w:p w:rsidR="00662989" w:rsidRDefault="00662989" w:rsidP="00662989">
      <w:pPr>
        <w:pStyle w:val="ListParagraph"/>
        <w:ind w:left="0"/>
        <w:jc w:val="both"/>
      </w:pPr>
      <w:r>
        <w:lastRenderedPageBreak/>
        <w:t xml:space="preserve">- </w:t>
      </w:r>
      <w:r w:rsidRPr="00BF19FE">
        <w:t>да се</w:t>
      </w:r>
      <w:r w:rsidRPr="00AE35B8">
        <w:t xml:space="preserve"> придржава свих прописа који се односе на мере безбедности и здравља на раду</w:t>
      </w:r>
      <w:r>
        <w:t xml:space="preserve"> </w:t>
      </w:r>
      <w:proofErr w:type="gramStart"/>
      <w:r>
        <w:t xml:space="preserve">и </w:t>
      </w:r>
      <w:r w:rsidRPr="00AE35B8">
        <w:t xml:space="preserve"> одговоран</w:t>
      </w:r>
      <w:proofErr w:type="gramEnd"/>
      <w:r w:rsidRPr="00AE35B8">
        <w:t xml:space="preserve"> </w:t>
      </w:r>
      <w:r>
        <w:t xml:space="preserve">је </w:t>
      </w:r>
      <w:r w:rsidRPr="00AE35B8">
        <w:t>за осигурање својих радника и за придржав</w:t>
      </w:r>
      <w:r>
        <w:t>ање свих мера заштите од пожара;</w:t>
      </w:r>
    </w:p>
    <w:p w:rsidR="00662989" w:rsidRDefault="00662989" w:rsidP="00662989">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rsidR="00662989" w:rsidRDefault="00662989" w:rsidP="00662989">
      <w:pPr>
        <w:pStyle w:val="ListParagraph"/>
        <w:ind w:left="0"/>
        <w:jc w:val="both"/>
      </w:pPr>
      <w:r>
        <w:t>- да учествује у примопредаји радова и коначном обрачуну изведених радова;</w:t>
      </w:r>
    </w:p>
    <w:p w:rsidR="00662989" w:rsidRDefault="00662989" w:rsidP="00662989">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662989" w:rsidRDefault="00662989" w:rsidP="00662989">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662989" w:rsidRDefault="00662989" w:rsidP="00662989">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042749" w:rsidRDefault="00042749" w:rsidP="00662989">
      <w:pPr>
        <w:jc w:val="both"/>
        <w:rPr>
          <w:lang w:val="sr-Cyrl-CS"/>
        </w:rPr>
      </w:pPr>
    </w:p>
    <w:p w:rsidR="00662989" w:rsidRPr="004060F8" w:rsidRDefault="00662989" w:rsidP="00662989">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662989" w:rsidRDefault="00EA58F1" w:rsidP="00662989">
      <w:pPr>
        <w:ind w:firstLine="720"/>
        <w:jc w:val="both"/>
        <w:rPr>
          <w:lang w:val="sr-Cyrl-CS"/>
        </w:rPr>
      </w:pPr>
      <w:r>
        <w:rPr>
          <w:lang w:val="sr-Cyrl-CS"/>
        </w:rPr>
        <w:t xml:space="preserve">Извођач радова </w:t>
      </w:r>
      <w:r w:rsidR="00662989" w:rsidRPr="004060F8">
        <w:rPr>
          <w:lang w:val="sr-Cyrl-CS"/>
        </w:rPr>
        <w:t>је дужан да упути Наручиоцу</w:t>
      </w:r>
      <w:r w:rsidR="00662989">
        <w:rPr>
          <w:lang w:val="sr-Cyrl-CS"/>
        </w:rPr>
        <w:t xml:space="preserve">, </w:t>
      </w:r>
      <w:r w:rsidR="00662989" w:rsidRPr="004060F8">
        <w:rPr>
          <w:lang w:val="sr-Cyrl-CS"/>
        </w:rPr>
        <w:t>писани</w:t>
      </w:r>
      <w:r w:rsidR="00662989">
        <w:rPr>
          <w:lang w:val="sr-Cyrl-CS"/>
        </w:rPr>
        <w:t xml:space="preserve"> </w:t>
      </w:r>
      <w:r w:rsidR="00662989" w:rsidRPr="004060F8">
        <w:rPr>
          <w:lang w:val="sr-Cyrl-CS"/>
        </w:rPr>
        <w:t>захтев за евентуално продужење рока за извођење радова, најкасније 5 (пет) дана пре истека уговореног рока</w:t>
      </w:r>
      <w:r w:rsidR="00662989">
        <w:rPr>
          <w:lang w:val="sr-Cyrl-CS"/>
        </w:rPr>
        <w:t>, на шта Наручилац даје писану сагласност</w:t>
      </w:r>
      <w:r w:rsidR="00662989" w:rsidRPr="004060F8">
        <w:rPr>
          <w:lang w:val="sr-Cyrl-CS"/>
        </w:rPr>
        <w:t xml:space="preserve">. </w:t>
      </w:r>
    </w:p>
    <w:p w:rsidR="00042749" w:rsidRPr="004060F8" w:rsidRDefault="00042749" w:rsidP="00662989">
      <w:pPr>
        <w:ind w:firstLine="720"/>
        <w:jc w:val="both"/>
        <w:rPr>
          <w:lang w:val="sr-Cyrl-CS"/>
        </w:rPr>
      </w:pPr>
    </w:p>
    <w:p w:rsidR="00662989" w:rsidRPr="00854F32" w:rsidRDefault="00662989" w:rsidP="00662989">
      <w:pPr>
        <w:jc w:val="center"/>
        <w:rPr>
          <w:b/>
          <w:bCs/>
          <w:lang w:val="sr-Cyrl-CS"/>
        </w:rPr>
      </w:pPr>
      <w:r w:rsidRPr="00854F32">
        <w:rPr>
          <w:b/>
          <w:bCs/>
          <w:lang w:val="sr-Cyrl-CS"/>
        </w:rPr>
        <w:t>Члан 6.</w:t>
      </w:r>
    </w:p>
    <w:p w:rsidR="00662989" w:rsidRPr="00C47F0C" w:rsidRDefault="00EA58F1" w:rsidP="00662989">
      <w:pPr>
        <w:ind w:firstLine="720"/>
        <w:jc w:val="both"/>
        <w:rPr>
          <w:bCs/>
          <w:lang w:val="sr-Cyrl-CS"/>
        </w:rPr>
      </w:pPr>
      <w:r>
        <w:rPr>
          <w:bCs/>
          <w:lang w:val="sr-Cyrl-CS"/>
        </w:rPr>
        <w:t>Извођач радова</w:t>
      </w:r>
      <w:r w:rsidR="00662989" w:rsidRPr="00854F32">
        <w:rPr>
          <w:bCs/>
          <w:lang w:val="sr-Cyrl-CS"/>
        </w:rPr>
        <w:t xml:space="preserve"> је дужан да за време извођења радова у просторијама </w:t>
      </w:r>
      <w:r w:rsidR="00662989">
        <w:rPr>
          <w:bCs/>
          <w:lang w:val="sr-Cyrl-CS"/>
        </w:rPr>
        <w:t xml:space="preserve">Центра за заштиту одојчади, деце и омладине </w:t>
      </w:r>
      <w:r w:rsidR="00662989" w:rsidRPr="00854F32">
        <w:rPr>
          <w:bCs/>
          <w:lang w:val="sr-Cyrl-CS"/>
        </w:rPr>
        <w:t xml:space="preserve"> омогући несметани приступ лицима која буду радила на </w:t>
      </w:r>
      <w:r w:rsidR="00662989">
        <w:rPr>
          <w:bCs/>
          <w:lang w:val="sr-Cyrl-CS"/>
        </w:rPr>
        <w:t>пословима предвиђеним ово набавком</w:t>
      </w:r>
      <w:r w:rsidR="00662989" w:rsidRPr="00854F32">
        <w:rPr>
          <w:bCs/>
          <w:lang w:val="sr-Cyrl-CS"/>
        </w:rPr>
        <w:t xml:space="preserve">, као и да у сарадњи са </w:t>
      </w:r>
      <w:r w:rsidR="00662989" w:rsidRPr="00C47F0C">
        <w:rPr>
          <w:bCs/>
          <w:lang w:val="sr-Cyrl-CS"/>
        </w:rPr>
        <w:t xml:space="preserve">њима усагласи  време </w:t>
      </w:r>
      <w:r w:rsidR="00662989">
        <w:rPr>
          <w:bCs/>
          <w:lang w:val="sr-Cyrl-CS"/>
        </w:rPr>
        <w:t xml:space="preserve">радова </w:t>
      </w:r>
      <w:r w:rsidR="00662989" w:rsidRPr="00C47F0C">
        <w:rPr>
          <w:bCs/>
          <w:lang w:val="sr-Cyrl-CS"/>
        </w:rPr>
        <w:t>водећи рачуна о врсти и времену извођења радова који по својој природи претходе</w:t>
      </w:r>
      <w:r w:rsidR="00662989">
        <w:rPr>
          <w:bCs/>
          <w:lang w:val="sr-Cyrl-CS"/>
        </w:rPr>
        <w:t>.</w:t>
      </w:r>
    </w:p>
    <w:p w:rsidR="00662989" w:rsidRPr="003B78D3" w:rsidRDefault="00662989" w:rsidP="00662989">
      <w:pPr>
        <w:ind w:firstLine="720"/>
        <w:jc w:val="both"/>
        <w:rPr>
          <w:bCs/>
          <w:lang w:val="sr-Cyrl-CS"/>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662989" w:rsidRPr="004060F8" w:rsidRDefault="00662989" w:rsidP="00662989">
      <w:pPr>
        <w:ind w:firstLine="720"/>
        <w:rPr>
          <w:bCs/>
          <w:lang w:val="sr-Cyrl-CS"/>
        </w:rPr>
      </w:pPr>
      <w:r>
        <w:rPr>
          <w:bCs/>
          <w:lang w:val="sr-Cyrl-CS"/>
        </w:rPr>
        <w:t>Наручилац  је обавезан:</w:t>
      </w:r>
      <w:r w:rsidRPr="004060F8">
        <w:rPr>
          <w:bCs/>
          <w:lang w:val="sr-Cyrl-CS"/>
        </w:rPr>
        <w:tab/>
      </w:r>
    </w:p>
    <w:p w:rsidR="00662989" w:rsidRDefault="00662989" w:rsidP="00662989">
      <w:pPr>
        <w:jc w:val="both"/>
        <w:rPr>
          <w:bCs/>
          <w:lang w:val="ru-RU"/>
        </w:rPr>
      </w:pPr>
      <w:r>
        <w:rPr>
          <w:bCs/>
          <w:lang w:val="ru-RU"/>
        </w:rPr>
        <w:t xml:space="preserve">- да у примереном року решава све захтеве </w:t>
      </w:r>
      <w:r w:rsidR="00EA58F1">
        <w:rPr>
          <w:bCs/>
          <w:lang w:val="ru-RU"/>
        </w:rPr>
        <w:t>Извођача радова</w:t>
      </w:r>
      <w:r>
        <w:rPr>
          <w:bCs/>
          <w:lang w:val="ru-RU"/>
        </w:rPr>
        <w:t xml:space="preserve"> и доставља одговоре у писаној форми;</w:t>
      </w:r>
    </w:p>
    <w:p w:rsidR="00662989" w:rsidRPr="001773BA" w:rsidRDefault="00662989" w:rsidP="00662989">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662989" w:rsidRDefault="00662989" w:rsidP="00662989">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662989" w:rsidRDefault="00662989" w:rsidP="00662989">
      <w:pPr>
        <w:jc w:val="both"/>
        <w:rPr>
          <w:bCs/>
          <w:lang w:val="sr-Cyrl-CS"/>
        </w:rPr>
      </w:pPr>
      <w:r>
        <w:rPr>
          <w:bCs/>
          <w:lang w:val="sr-Cyrl-CS"/>
        </w:rPr>
        <w:t>- да формира Комисију за квалитативни и квантитативни пријем радова.</w:t>
      </w:r>
    </w:p>
    <w:p w:rsidR="00662989" w:rsidRDefault="00662989" w:rsidP="00662989">
      <w:pPr>
        <w:jc w:val="center"/>
        <w:rPr>
          <w:b/>
          <w:bCs/>
          <w:lang w:val="sr-Cyrl-CS"/>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662989" w:rsidRDefault="00662989" w:rsidP="00662989">
      <w:pPr>
        <w:ind w:firstLine="720"/>
        <w:jc w:val="both"/>
        <w:rPr>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00EA58F1">
        <w:rPr>
          <w:bCs/>
          <w:lang w:val="sr-Cyrl-CS"/>
        </w:rPr>
        <w:t>Извођача радова</w:t>
      </w:r>
      <w:r w:rsidRPr="005A247F">
        <w:rPr>
          <w:bCs/>
          <w:lang w:val="sr-Cyrl-CS"/>
        </w:rPr>
        <w:t xml:space="preserve">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662989" w:rsidRPr="00C47F0C" w:rsidRDefault="00662989" w:rsidP="00662989">
      <w:pPr>
        <w:ind w:firstLine="720"/>
        <w:jc w:val="both"/>
        <w:rPr>
          <w:b/>
          <w:bCs/>
          <w:lang w:val="sr-Cyrl-CS"/>
        </w:rPr>
      </w:pPr>
    </w:p>
    <w:p w:rsidR="00662989" w:rsidRPr="00C47F0C" w:rsidRDefault="00662989" w:rsidP="00662989">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662989" w:rsidRPr="00806485" w:rsidRDefault="00662989" w:rsidP="00662989">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662989" w:rsidRPr="00C47F0C" w:rsidRDefault="00662989" w:rsidP="00662989">
      <w:pPr>
        <w:ind w:firstLine="720"/>
        <w:jc w:val="both"/>
        <w:rPr>
          <w:lang w:val="sr-Cyrl-CS"/>
        </w:rPr>
      </w:pPr>
      <w:r w:rsidRPr="00C47F0C">
        <w:rPr>
          <w:bCs/>
          <w:lang w:val="sr-Cyrl-CS"/>
        </w:rPr>
        <w:t xml:space="preserve">Наручилац се обавезује да </w:t>
      </w:r>
      <w:r w:rsidR="00EA58F1">
        <w:rPr>
          <w:bCs/>
          <w:lang w:val="sr-Cyrl-CS"/>
        </w:rPr>
        <w:t>Извођачу радова</w:t>
      </w:r>
      <w:r w:rsidRPr="00C47F0C">
        <w:rPr>
          <w:bCs/>
          <w:lang w:val="sr-Cyrl-CS"/>
        </w:rPr>
        <w:t xml:space="preserve"> плати уговорену цену </w:t>
      </w:r>
      <w:r w:rsidRPr="00C47F0C">
        <w:rPr>
          <w:lang w:val="sr-Cyrl-CS"/>
        </w:rPr>
        <w:t>на следећи начин:</w:t>
      </w:r>
    </w:p>
    <w:p w:rsidR="00662989" w:rsidRDefault="00662989" w:rsidP="00662989">
      <w:pPr>
        <w:pStyle w:val="ListParagraph"/>
        <w:numPr>
          <w:ilvl w:val="0"/>
          <w:numId w:val="21"/>
        </w:numPr>
        <w:contextualSpacing w:val="0"/>
        <w:jc w:val="both"/>
        <w:rPr>
          <w:lang w:val="sr-Cyrl-CS"/>
        </w:rPr>
      </w:pPr>
      <w:r w:rsidRPr="00C47F0C">
        <w:rPr>
          <w:lang w:val="sr-Cyrl-CS"/>
        </w:rPr>
        <w:t xml:space="preserve">авансном  уплатом за набавку материјала, у висини </w:t>
      </w:r>
      <w:r w:rsidRPr="00C47F0C">
        <w:rPr>
          <w:bCs/>
          <w:lang w:val="sr-Cyrl-CS"/>
        </w:rPr>
        <w:t xml:space="preserve"> ____ % од уговорене цене са ПДВ-ом, што износи  _______________ динара са ПДВ-ом, у року од </w:t>
      </w:r>
      <w:r>
        <w:rPr>
          <w:bCs/>
          <w:lang w:val="sr-Cyrl-CS"/>
        </w:rPr>
        <w:t>45</w:t>
      </w:r>
      <w:r w:rsidRPr="00C47F0C">
        <w:rPr>
          <w:bCs/>
          <w:lang w:val="sr-Cyrl-CS"/>
        </w:rPr>
        <w:t xml:space="preserve"> (</w:t>
      </w:r>
      <w:r>
        <w:rPr>
          <w:bCs/>
          <w:lang w:val="sr-Cyrl-CS"/>
        </w:rPr>
        <w:t>четрдесетпет</w:t>
      </w:r>
      <w:r w:rsidRPr="00C47F0C">
        <w:rPr>
          <w:bCs/>
          <w:lang w:val="sr-Cyrl-CS"/>
        </w:rPr>
        <w:t>) д</w:t>
      </w:r>
      <w:r w:rsidRPr="00C47F0C">
        <w:rPr>
          <w:lang w:val="sr-Cyrl-CS"/>
        </w:rPr>
        <w:t>ана од дана пријема авансног рачуна, а након достављања финансијског средства за повраћај авансног плаћања  из члана 3. став 1. тачка 1. алинеја 1.Уговора, а преостали износ у року од 45 дана од дана пријема рачуна</w:t>
      </w:r>
      <w:r>
        <w:rPr>
          <w:lang w:val="sr-Cyrl-CS"/>
        </w:rPr>
        <w:t xml:space="preserve"> </w:t>
      </w:r>
      <w:r w:rsidRPr="00C47F0C">
        <w:rPr>
          <w:lang w:val="sr-Cyrl-CS"/>
        </w:rPr>
        <w:t>са прилогом потписаног Записника о квалитативном и квантитативном пријему радова (</w:t>
      </w:r>
      <w:r w:rsidRPr="00C47F0C">
        <w:rPr>
          <w:i/>
          <w:lang w:val="sr-Cyrl-CS"/>
        </w:rPr>
        <w:t>ако се тражи аванс</w:t>
      </w:r>
      <w:r w:rsidRPr="00C47F0C">
        <w:rPr>
          <w:lang w:val="sr-Cyrl-CS"/>
        </w:rPr>
        <w:t>);</w:t>
      </w:r>
    </w:p>
    <w:p w:rsidR="00042749" w:rsidRDefault="00042749" w:rsidP="00042749">
      <w:pPr>
        <w:pStyle w:val="ListParagraph"/>
        <w:ind w:left="1440"/>
        <w:contextualSpacing w:val="0"/>
        <w:jc w:val="both"/>
        <w:rPr>
          <w:lang w:val="sr-Cyrl-CS"/>
        </w:rPr>
      </w:pPr>
    </w:p>
    <w:p w:rsidR="00042749" w:rsidRPr="00C47F0C" w:rsidRDefault="00042749" w:rsidP="00042749">
      <w:pPr>
        <w:pStyle w:val="ListParagraph"/>
        <w:ind w:left="1440"/>
        <w:contextualSpacing w:val="0"/>
        <w:jc w:val="both"/>
        <w:rPr>
          <w:lang w:val="sr-Cyrl-CS"/>
        </w:rPr>
      </w:pPr>
    </w:p>
    <w:p w:rsidR="00662989" w:rsidRPr="00C47F0C" w:rsidRDefault="00662989" w:rsidP="00662989">
      <w:pPr>
        <w:numPr>
          <w:ilvl w:val="0"/>
          <w:numId w:val="21"/>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 xml:space="preserve">са прилогом потписаног Записника о квалитативном и квантитативном пријему радова </w:t>
      </w:r>
      <w:r w:rsidRPr="00C47F0C">
        <w:rPr>
          <w:i/>
          <w:lang w:val="sr-Cyrl-CS"/>
        </w:rPr>
        <w:t>(ако се не тражи аванс</w:t>
      </w:r>
      <w:r w:rsidRPr="00C47F0C">
        <w:rPr>
          <w:lang w:val="sr-Cyrl-CS"/>
        </w:rPr>
        <w:t>).</w:t>
      </w:r>
    </w:p>
    <w:p w:rsidR="00662989" w:rsidRPr="00DA17F0" w:rsidRDefault="00EA58F1" w:rsidP="00662989">
      <w:pPr>
        <w:ind w:firstLine="720"/>
        <w:jc w:val="both"/>
      </w:pPr>
      <w:r>
        <w:rPr>
          <w:lang w:val="sr-Cyrl-CS"/>
        </w:rPr>
        <w:t xml:space="preserve">Извођач радова </w:t>
      </w:r>
      <w:r w:rsidR="00662989" w:rsidRPr="004060F8">
        <w:rPr>
          <w:lang w:val="sr-Cyrl-CS"/>
        </w:rPr>
        <w:t>се обавезује да све вишкове радова изведе по уговореним јединичним ценама, уз сагласност Наручиоца, а ш</w:t>
      </w:r>
      <w:r>
        <w:rPr>
          <w:lang w:val="sr-Cyrl-CS"/>
        </w:rPr>
        <w:t>то ће се регулисати закључењем А</w:t>
      </w:r>
      <w:r w:rsidR="00662989" w:rsidRPr="004060F8">
        <w:rPr>
          <w:lang w:val="sr-Cyrl-CS"/>
        </w:rPr>
        <w:t xml:space="preserve">некса. </w:t>
      </w:r>
      <w:r w:rsidR="00662989" w:rsidRPr="004060F8">
        <w:t>Aнексом уговора биће обухваћ</w:t>
      </w:r>
      <w:r w:rsidR="00662989">
        <w:t>ени и евентуални мањкови радова.</w:t>
      </w:r>
    </w:p>
    <w:p w:rsidR="00662989" w:rsidRDefault="00662989" w:rsidP="00662989">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662989" w:rsidRPr="00182472" w:rsidRDefault="00662989" w:rsidP="00042749">
      <w:pPr>
        <w:jc w:val="both"/>
      </w:pPr>
    </w:p>
    <w:p w:rsidR="00662989" w:rsidRPr="00E923DF" w:rsidRDefault="00662989" w:rsidP="00662989">
      <w:pPr>
        <w:jc w:val="center"/>
        <w:rPr>
          <w:b/>
          <w:lang w:val="sr-Cyrl-CS"/>
        </w:rPr>
      </w:pPr>
      <w:r w:rsidRPr="00E923DF">
        <w:rPr>
          <w:b/>
          <w:lang w:val="sr-Cyrl-CS"/>
        </w:rPr>
        <w:t xml:space="preserve">Члан </w:t>
      </w:r>
      <w:r>
        <w:rPr>
          <w:b/>
          <w:lang w:val="sr-Cyrl-CS"/>
        </w:rPr>
        <w:t>10</w:t>
      </w:r>
      <w:r w:rsidRPr="00E923DF">
        <w:rPr>
          <w:b/>
          <w:lang w:val="sr-Cyrl-CS"/>
        </w:rPr>
        <w:t>.</w:t>
      </w:r>
    </w:p>
    <w:p w:rsidR="00662989" w:rsidRPr="00E923DF" w:rsidRDefault="00662989" w:rsidP="00662989">
      <w:pPr>
        <w:ind w:firstLine="720"/>
        <w:jc w:val="both"/>
        <w:rPr>
          <w:bCs/>
          <w:lang w:val="sr-Cyrl-CS"/>
        </w:rPr>
      </w:pPr>
      <w:r w:rsidRPr="00E923DF">
        <w:rPr>
          <w:bCs/>
          <w:lang w:val="sr-Cyrl-CS"/>
        </w:rPr>
        <w:t xml:space="preserve">Рачун/окончану ситуацију за изведене радове, </w:t>
      </w:r>
      <w:r w:rsidR="00EA58F1">
        <w:rPr>
          <w:bCs/>
          <w:lang w:val="sr-Cyrl-CS"/>
        </w:rPr>
        <w:t>Извођач радова</w:t>
      </w:r>
      <w:r>
        <w:rPr>
          <w:bCs/>
          <w:lang w:val="sr-Cyrl-CS"/>
        </w:rPr>
        <w:t xml:space="preserve">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w:t>
      </w:r>
      <w:r w:rsidR="00EA58F1">
        <w:rPr>
          <w:color w:val="000000"/>
          <w:lang w:val="sr-Cyrl-CS"/>
        </w:rPr>
        <w:t>т</w:t>
      </w:r>
      <w:r>
        <w:rPr>
          <w:color w:val="000000"/>
          <w:lang w:val="sr-Cyrl-CS"/>
        </w:rPr>
        <w:t>ативном пријему радова</w:t>
      </w:r>
      <w:r w:rsidRPr="00E923DF">
        <w:rPr>
          <w:bCs/>
          <w:lang w:val="sr-Cyrl-CS"/>
        </w:rPr>
        <w:t>.</w:t>
      </w:r>
    </w:p>
    <w:p w:rsidR="00042749" w:rsidRDefault="00042749" w:rsidP="00662989">
      <w:pPr>
        <w:jc w:val="center"/>
        <w:rPr>
          <w:b/>
          <w:bCs/>
          <w:lang w:val="sr-Cyrl-CS"/>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662989" w:rsidRPr="004060F8" w:rsidRDefault="00662989" w:rsidP="00662989">
      <w:pPr>
        <w:tabs>
          <w:tab w:val="left" w:pos="709"/>
        </w:tabs>
        <w:jc w:val="both"/>
        <w:rPr>
          <w:lang w:val="ru-RU"/>
        </w:rPr>
      </w:pPr>
      <w:r w:rsidRPr="004060F8">
        <w:rPr>
          <w:lang w:val="ru-RU"/>
        </w:rPr>
        <w:tab/>
      </w:r>
      <w:r w:rsidR="00EA58F1">
        <w:rPr>
          <w:lang w:val="ru-RU"/>
        </w:rPr>
        <w:t>Извођач радова</w:t>
      </w:r>
      <w:r w:rsidRPr="004060F8">
        <w:rPr>
          <w:lang w:val="ru-RU"/>
        </w:rPr>
        <w:t xml:space="preserve">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w:t>
      </w:r>
      <w:r w:rsidR="00EA58F1">
        <w:rPr>
          <w:lang w:val="ru-RU"/>
        </w:rPr>
        <w:t>Извођача радова</w:t>
      </w:r>
      <w:r>
        <w:rPr>
          <w:lang w:val="sr-Cyrl-CS"/>
        </w:rPr>
        <w:t>.</w:t>
      </w:r>
    </w:p>
    <w:p w:rsidR="00662989" w:rsidRPr="00D11FE8" w:rsidRDefault="00662989" w:rsidP="00662989">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00EA58F1">
        <w:rPr>
          <w:bCs/>
          <w:lang w:val="sr-Cyrl-CS"/>
        </w:rPr>
        <w:t>Извођач радова</w:t>
      </w:r>
      <w:r w:rsidRPr="0069790D">
        <w:rPr>
          <w:bCs/>
          <w:lang w:val="sr-Cyrl-CS"/>
        </w:rPr>
        <w:t xml:space="preserve">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Pr>
          <w:bCs/>
        </w:rPr>
        <w:t xml:space="preserve"> </w:t>
      </w:r>
      <w:r>
        <w:rPr>
          <w:bCs/>
          <w:lang w:val="sr-Cyrl-CS"/>
        </w:rPr>
        <w:t>за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Pr>
          <w:bCs/>
          <w:lang w:val="sr-Cyrl-CS"/>
        </w:rPr>
        <w:t>ених уговором и анексом).</w:t>
      </w:r>
      <w:r w:rsidRPr="0069790D">
        <w:rPr>
          <w:bCs/>
          <w:lang w:val="sr-Cyrl-CS"/>
        </w:rPr>
        <w:t xml:space="preserve"> </w:t>
      </w:r>
    </w:p>
    <w:p w:rsidR="00662989" w:rsidRPr="004060F8" w:rsidRDefault="00662989" w:rsidP="00662989">
      <w:pPr>
        <w:ind w:firstLine="720"/>
        <w:jc w:val="both"/>
        <w:rPr>
          <w:color w:val="000000"/>
          <w:lang w:val="ru-RU"/>
        </w:rPr>
      </w:pPr>
      <w:r w:rsidRPr="004060F8">
        <w:rPr>
          <w:color w:val="000000"/>
          <w:lang w:val="ru-RU"/>
        </w:rPr>
        <w:t xml:space="preserve">Испуњењем услова из претходног става, </w:t>
      </w:r>
      <w:r w:rsidR="00EA58F1">
        <w:rPr>
          <w:color w:val="000000"/>
          <w:lang w:val="ru-RU"/>
        </w:rPr>
        <w:t>Извођач радова</w:t>
      </w:r>
      <w:r w:rsidRPr="004060F8">
        <w:rPr>
          <w:color w:val="000000"/>
          <w:lang w:val="ru-RU"/>
        </w:rPr>
        <w:t xml:space="preserve">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662989" w:rsidRDefault="00662989" w:rsidP="00662989">
      <w:pPr>
        <w:ind w:firstLine="720"/>
        <w:jc w:val="center"/>
        <w:rPr>
          <w:lang w:val="sr-Cyrl-CS"/>
        </w:rPr>
      </w:pPr>
    </w:p>
    <w:p w:rsidR="00662989" w:rsidRPr="00ED73A2" w:rsidRDefault="00662989" w:rsidP="00662989">
      <w:pPr>
        <w:ind w:left="2880" w:firstLine="720"/>
        <w:rPr>
          <w:b/>
          <w:lang w:val="sr-Cyrl-CS"/>
        </w:rPr>
      </w:pPr>
      <w:r>
        <w:rPr>
          <w:b/>
          <w:lang w:val="sr-Cyrl-CS"/>
        </w:rPr>
        <w:tab/>
      </w:r>
      <w:r w:rsidRPr="00ED73A2">
        <w:rPr>
          <w:b/>
          <w:lang w:val="sr-Cyrl-CS"/>
        </w:rPr>
        <w:t>Члан 12.</w:t>
      </w:r>
    </w:p>
    <w:p w:rsidR="00662989" w:rsidRPr="004060F8" w:rsidRDefault="00EA58F1" w:rsidP="00662989">
      <w:pPr>
        <w:ind w:firstLine="720"/>
        <w:jc w:val="both"/>
        <w:rPr>
          <w:lang w:val="sr-Cyrl-CS"/>
        </w:rPr>
      </w:pPr>
      <w:r>
        <w:rPr>
          <w:lang w:val="sr-Cyrl-CS"/>
        </w:rPr>
        <w:t>Извођач радова</w:t>
      </w:r>
      <w:r w:rsidR="00662989" w:rsidRPr="004060F8">
        <w:rPr>
          <w:lang w:val="sr-Cyrl-CS"/>
        </w:rPr>
        <w:t xml:space="preserve"> је дужан да приступи извођењу хитних </w:t>
      </w:r>
      <w:r w:rsidR="00662989">
        <w:rPr>
          <w:lang w:val="sr-Cyrl-CS"/>
        </w:rPr>
        <w:t>неуговорених</w:t>
      </w:r>
      <w:r w:rsidR="00662989"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w:t>
      </w:r>
      <w:r>
        <w:rPr>
          <w:lang w:val="sr-Cyrl-CS"/>
        </w:rPr>
        <w:t>Извођач радова</w:t>
      </w:r>
      <w:r w:rsidR="00662989" w:rsidRPr="004060F8">
        <w:rPr>
          <w:lang w:val="sr-Cyrl-CS"/>
        </w:rPr>
        <w:t xml:space="preserve"> </w:t>
      </w:r>
      <w:r w:rsidR="00662989">
        <w:rPr>
          <w:lang w:val="sr-Cyrl-CS"/>
        </w:rPr>
        <w:t>је дужан</w:t>
      </w:r>
      <w:r w:rsidR="00662989"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662989" w:rsidRDefault="00662989" w:rsidP="00662989">
      <w:pPr>
        <w:tabs>
          <w:tab w:val="left" w:pos="709"/>
        </w:tabs>
        <w:jc w:val="center"/>
        <w:rPr>
          <w:b/>
          <w:bCs/>
          <w:lang w:val="sr-Cyrl-CS"/>
        </w:rPr>
      </w:pPr>
    </w:p>
    <w:p w:rsidR="00662989" w:rsidRPr="004060F8" w:rsidRDefault="00662989" w:rsidP="00662989">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662989" w:rsidRPr="004060F8" w:rsidRDefault="00662989" w:rsidP="00662989">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662989" w:rsidRDefault="00662989" w:rsidP="00662989">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 xml:space="preserve">трошкове таквих радова ће сносити </w:t>
      </w:r>
      <w:r w:rsidR="00EA58F1">
        <w:rPr>
          <w:lang w:val="sr-Cyrl-CS"/>
        </w:rPr>
        <w:t>Извођач радова</w:t>
      </w:r>
      <w:r>
        <w:rPr>
          <w:lang w:val="sr-Cyrl-CS"/>
        </w:rPr>
        <w:t xml:space="preserve">, а Наручилац их неће признати, нити </w:t>
      </w:r>
      <w:r w:rsidRPr="004060F8">
        <w:rPr>
          <w:lang w:val="sr-Cyrl-CS"/>
        </w:rPr>
        <w:t xml:space="preserve">надокнадити. </w:t>
      </w:r>
    </w:p>
    <w:p w:rsidR="00EA58F1" w:rsidRDefault="00EA58F1" w:rsidP="00662989">
      <w:pPr>
        <w:ind w:firstLine="720"/>
        <w:jc w:val="both"/>
        <w:rPr>
          <w:lang w:val="sr-Cyrl-CS"/>
        </w:rPr>
      </w:pPr>
    </w:p>
    <w:p w:rsidR="00EA58F1" w:rsidRDefault="00EA58F1" w:rsidP="00662989">
      <w:pPr>
        <w:ind w:firstLine="720"/>
        <w:jc w:val="both"/>
        <w:rPr>
          <w:lang w:val="sr-Cyrl-CS"/>
        </w:rPr>
      </w:pPr>
    </w:p>
    <w:p w:rsidR="00EA58F1" w:rsidRDefault="00EA58F1" w:rsidP="00662989">
      <w:pPr>
        <w:ind w:firstLine="720"/>
        <w:jc w:val="both"/>
        <w:rPr>
          <w:lang w:val="sr-Cyrl-CS"/>
        </w:rPr>
      </w:pPr>
    </w:p>
    <w:p w:rsidR="00662989" w:rsidRDefault="00662989" w:rsidP="00662989">
      <w:pPr>
        <w:ind w:firstLine="720"/>
        <w:jc w:val="both"/>
      </w:pPr>
      <w:r>
        <w:lastRenderedPageBreak/>
        <w:t>Анализе цена непредвиђених радова из допунских понуда врше се на основу следећих елемената:</w:t>
      </w:r>
    </w:p>
    <w:p w:rsidR="00662989" w:rsidRDefault="00662989" w:rsidP="00662989">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662989" w:rsidRPr="00182472" w:rsidRDefault="00662989" w:rsidP="00662989">
      <w:pPr>
        <w:ind w:firstLine="720"/>
        <w:jc w:val="both"/>
      </w:pPr>
      <w:proofErr w:type="gramStart"/>
      <w:r>
        <w:t>б)  обрачун</w:t>
      </w:r>
      <w:proofErr w:type="gramEnd"/>
      <w:r>
        <w:t xml:space="preserve"> трошкова материјала на бази просечних тржишних цена материјала, опреме, енергената и др. у периоду израде понуде за неуговорене радове.</w:t>
      </w:r>
    </w:p>
    <w:p w:rsidR="00662989" w:rsidRDefault="00EA58F1" w:rsidP="00662989">
      <w:pPr>
        <w:ind w:firstLine="720"/>
        <w:jc w:val="both"/>
        <w:rPr>
          <w:lang w:val="sr-Cyrl-CS"/>
        </w:rPr>
      </w:pPr>
      <w:r>
        <w:rPr>
          <w:lang w:val="sr-Cyrl-CS"/>
        </w:rPr>
        <w:t>Извођач радова</w:t>
      </w:r>
      <w:r w:rsidR="00662989" w:rsidRPr="004060F8">
        <w:rPr>
          <w:lang w:val="sr-Cyrl-CS"/>
        </w:rPr>
        <w:t xml:space="preserve"> је дужан </w:t>
      </w:r>
      <w:r w:rsidR="00662989">
        <w:rPr>
          <w:lang w:val="sr-Cyrl-CS"/>
        </w:rPr>
        <w:t xml:space="preserve">да </w:t>
      </w:r>
      <w:r w:rsidR="00662989" w:rsidRPr="004060F8">
        <w:rPr>
          <w:lang w:val="sr-Cyrl-CS"/>
        </w:rPr>
        <w:t xml:space="preserve">до коначног обрачуна изведених радова, уговори све </w:t>
      </w:r>
      <w:r w:rsidR="00662989">
        <w:rPr>
          <w:lang w:val="sr-Cyrl-CS"/>
        </w:rPr>
        <w:t>вишкове и мањкове радова,</w:t>
      </w:r>
      <w:r w:rsidR="00662989" w:rsidRPr="004060F8">
        <w:rPr>
          <w:lang w:val="sr-Cyrl-CS"/>
        </w:rPr>
        <w:t xml:space="preserve"> у складу са чланом 1</w:t>
      </w:r>
      <w:r w:rsidR="00662989">
        <w:rPr>
          <w:lang w:val="sr-Cyrl-CS"/>
        </w:rPr>
        <w:t>1</w:t>
      </w:r>
      <w:r w:rsidR="00662989" w:rsidRPr="004060F8">
        <w:rPr>
          <w:lang w:val="sr-Cyrl-CS"/>
        </w:rPr>
        <w:t>. овог уговора</w:t>
      </w:r>
      <w:r w:rsidR="00662989">
        <w:rPr>
          <w:lang w:val="sr-Cyrl-CS"/>
        </w:rPr>
        <w:t xml:space="preserve">, као и </w:t>
      </w:r>
      <w:r w:rsidR="00662989" w:rsidRPr="004060F8">
        <w:rPr>
          <w:lang w:val="sr-Cyrl-CS"/>
        </w:rPr>
        <w:t>непредвиђен</w:t>
      </w:r>
      <w:r w:rsidR="00662989">
        <w:rPr>
          <w:lang w:val="sr-Cyrl-CS"/>
        </w:rPr>
        <w:t>е</w:t>
      </w:r>
      <w:r w:rsidR="00662989" w:rsidRPr="004060F8">
        <w:rPr>
          <w:lang w:val="sr-Cyrl-CS"/>
        </w:rPr>
        <w:t xml:space="preserve"> радов</w:t>
      </w:r>
      <w:r w:rsidR="00662989">
        <w:rPr>
          <w:lang w:val="sr-Cyrl-CS"/>
        </w:rPr>
        <w:t>е из става 1. овог члана.</w:t>
      </w:r>
    </w:p>
    <w:p w:rsidR="00662989" w:rsidRDefault="00662989" w:rsidP="00662989">
      <w:pPr>
        <w:ind w:firstLine="720"/>
        <w:jc w:val="both"/>
        <w:rPr>
          <w:lang w:val="sr-Cyrl-CS"/>
        </w:rPr>
      </w:pPr>
    </w:p>
    <w:p w:rsidR="00662989" w:rsidRPr="004060F8" w:rsidRDefault="00662989" w:rsidP="00662989">
      <w:pPr>
        <w:jc w:val="center"/>
        <w:rPr>
          <w:b/>
          <w:bCs/>
          <w:lang w:val="sr-Cyrl-CS"/>
        </w:rPr>
      </w:pPr>
      <w:r w:rsidRPr="004060F8">
        <w:rPr>
          <w:b/>
          <w:bCs/>
          <w:lang w:val="sr-Cyrl-CS"/>
        </w:rPr>
        <w:t>Члан 1</w:t>
      </w:r>
      <w:r>
        <w:rPr>
          <w:b/>
          <w:bCs/>
          <w:lang w:val="sr-Cyrl-CS"/>
        </w:rPr>
        <w:t>4</w:t>
      </w:r>
      <w:r w:rsidRPr="004060F8">
        <w:rPr>
          <w:b/>
          <w:bCs/>
          <w:lang w:val="sr-Cyrl-CS"/>
        </w:rPr>
        <w:t>.</w:t>
      </w:r>
    </w:p>
    <w:p w:rsidR="00662989" w:rsidRDefault="00662989" w:rsidP="00662989">
      <w:pPr>
        <w:pStyle w:val="Default"/>
        <w:jc w:val="both"/>
        <w:rPr>
          <w:bCs/>
          <w:lang w:val="sr-Cyrl-CS"/>
        </w:rPr>
      </w:pPr>
      <w:r w:rsidRPr="004060F8">
        <w:rPr>
          <w:bCs/>
          <w:lang w:val="sr-Cyrl-CS"/>
        </w:rPr>
        <w:tab/>
      </w:r>
      <w:r w:rsidR="00EA58F1">
        <w:rPr>
          <w:lang w:val="sr-Cyrl-CS"/>
        </w:rPr>
        <w:t>Извођач радова</w:t>
      </w:r>
      <w:r w:rsidRPr="00310A05">
        <w:rPr>
          <w:lang w:val="sr-Cyrl-CS"/>
        </w:rPr>
        <w:t xml:space="preserve"> је дужан да све уговорене радове изведе у року од _____ </w:t>
      </w:r>
      <w:r w:rsidRPr="00310A05">
        <w:rPr>
          <w:i/>
          <w:lang w:val="sr-Cyrl-CS"/>
        </w:rPr>
        <w:t xml:space="preserve">(највише </w:t>
      </w:r>
      <w:r>
        <w:rPr>
          <w:i/>
          <w:lang w:val="sr-Cyrl-CS"/>
        </w:rPr>
        <w:t>6</w:t>
      </w:r>
      <w:r w:rsidRPr="00310A05">
        <w:rPr>
          <w:i/>
          <w:lang w:val="sr-Cyrl-CS"/>
        </w:rPr>
        <w:t>0)</w:t>
      </w:r>
      <w:r w:rsidR="00042749">
        <w:rPr>
          <w:i/>
          <w:lang w:val="sr-Cyrl-CS"/>
        </w:rPr>
        <w:t xml:space="preserve"> </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662989" w:rsidRDefault="00EA58F1" w:rsidP="00662989">
      <w:pPr>
        <w:ind w:firstLine="720"/>
        <w:jc w:val="both"/>
        <w:rPr>
          <w:b/>
          <w:lang w:val="sr-Cyrl-CS"/>
        </w:rPr>
      </w:pPr>
      <w:r>
        <w:rPr>
          <w:lang w:val="sr-Cyrl-CS"/>
        </w:rPr>
        <w:t>Извођач радова</w:t>
      </w:r>
      <w:r w:rsidR="00662989" w:rsidRPr="004060F8">
        <w:rPr>
          <w:lang w:val="sr-Cyrl-CS"/>
        </w:rPr>
        <w:t xml:space="preserve"> је дужан да започне радове даном увођења у посао. Уколико </w:t>
      </w:r>
      <w:r>
        <w:rPr>
          <w:lang w:val="sr-Cyrl-CS"/>
        </w:rPr>
        <w:t>Извођач радова</w:t>
      </w:r>
      <w:r w:rsidR="00662989" w:rsidRPr="004060F8">
        <w:rPr>
          <w:lang w:val="sr-Cyrl-CS"/>
        </w:rPr>
        <w:t xml:space="preserve"> не започне радове даном увођења у посао, Наручилац ће оставити накнадни рок до 5 (пет) дана да започне радове, а уколико </w:t>
      </w:r>
      <w:r>
        <w:rPr>
          <w:lang w:val="sr-Cyrl-CS"/>
        </w:rPr>
        <w:t>Извођач радова</w:t>
      </w:r>
      <w:r w:rsidR="00662989" w:rsidRPr="004060F8">
        <w:rPr>
          <w:lang w:val="sr-Cyrl-CS"/>
        </w:rPr>
        <w:t xml:space="preserve"> ни у накнадном року не започне радове, Наручилац може раскинути овај Уговор, уз реализацију </w:t>
      </w:r>
      <w:r w:rsidR="00662989">
        <w:rPr>
          <w:lang w:val="sr-Cyrl-CS"/>
        </w:rPr>
        <w:t xml:space="preserve">гаранције за добро извршење посла, </w:t>
      </w:r>
      <w:r w:rsidR="00662989" w:rsidRPr="004060F8">
        <w:rPr>
          <w:lang w:val="sr-Cyrl-CS"/>
        </w:rPr>
        <w:t xml:space="preserve">као и захтевати од </w:t>
      </w:r>
      <w:r>
        <w:rPr>
          <w:lang w:val="sr-Cyrl-CS"/>
        </w:rPr>
        <w:t>Извођача радова</w:t>
      </w:r>
      <w:r w:rsidR="00662989" w:rsidRPr="004060F8">
        <w:rPr>
          <w:lang w:val="sr-Cyrl-CS"/>
        </w:rPr>
        <w:t xml:space="preserve"> накнаду штете, до </w:t>
      </w:r>
      <w:r w:rsidR="00662989">
        <w:rPr>
          <w:lang w:val="sr-Cyrl-CS"/>
        </w:rPr>
        <w:t>висине</w:t>
      </w:r>
      <w:r w:rsidR="00662989" w:rsidRPr="004060F8">
        <w:rPr>
          <w:lang w:val="sr-Cyrl-CS"/>
        </w:rPr>
        <w:t xml:space="preserve"> стварне штете. </w:t>
      </w:r>
    </w:p>
    <w:p w:rsidR="00662989" w:rsidRDefault="00662989" w:rsidP="00662989">
      <w:pPr>
        <w:jc w:val="center"/>
        <w:rPr>
          <w:b/>
          <w:lang w:val="sr-Cyrl-CS"/>
        </w:rPr>
      </w:pPr>
    </w:p>
    <w:p w:rsidR="00662989" w:rsidRPr="00600230" w:rsidRDefault="00662989" w:rsidP="00662989">
      <w:pPr>
        <w:jc w:val="center"/>
        <w:rPr>
          <w:lang w:val="sr-Cyrl-CS"/>
        </w:rPr>
      </w:pPr>
      <w:r w:rsidRPr="004060F8">
        <w:rPr>
          <w:b/>
          <w:lang w:val="sr-Cyrl-CS"/>
        </w:rPr>
        <w:t xml:space="preserve">Члан </w:t>
      </w:r>
      <w:r>
        <w:rPr>
          <w:b/>
          <w:lang w:val="sr-Cyrl-CS"/>
        </w:rPr>
        <w:t>15</w:t>
      </w:r>
      <w:r w:rsidRPr="004060F8">
        <w:rPr>
          <w:b/>
          <w:lang w:val="sr-Cyrl-CS"/>
        </w:rPr>
        <w:t>.</w:t>
      </w:r>
    </w:p>
    <w:p w:rsidR="00662989" w:rsidRDefault="00662989" w:rsidP="00662989">
      <w:pPr>
        <w:ind w:firstLine="720"/>
        <w:jc w:val="both"/>
        <w:rPr>
          <w:lang w:val="sr-Cyrl-CS"/>
        </w:rPr>
      </w:pPr>
      <w:r w:rsidRPr="004060F8">
        <w:rPr>
          <w:lang w:val="sr-Cyrl-CS"/>
        </w:rPr>
        <w:t xml:space="preserve">Ако </w:t>
      </w:r>
      <w:r w:rsidR="00EA58F1">
        <w:rPr>
          <w:lang w:val="sr-Cyrl-CS"/>
        </w:rPr>
        <w:t>Извођач радова</w:t>
      </w:r>
      <w:r w:rsidRPr="004060F8">
        <w:rPr>
          <w:lang w:val="sr-Cyrl-CS"/>
        </w:rPr>
        <w:t xml:space="preserve">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w:t>
      </w:r>
      <w:r>
        <w:rPr>
          <w:lang w:val="sr-Cyrl-RS"/>
        </w:rPr>
        <w:t>промила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662989" w:rsidRPr="004060F8" w:rsidRDefault="00EA58F1" w:rsidP="00662989">
      <w:pPr>
        <w:ind w:firstLine="720"/>
        <w:jc w:val="both"/>
        <w:rPr>
          <w:lang w:val="sr-Cyrl-CS"/>
        </w:rPr>
      </w:pPr>
      <w:r>
        <w:rPr>
          <w:lang w:val="sr-Cyrl-CS"/>
        </w:rPr>
        <w:t>Извођач радова</w:t>
      </w:r>
      <w:r w:rsidR="00662989">
        <w:rPr>
          <w:lang w:val="sr-Cyrl-CS"/>
        </w:rPr>
        <w:t xml:space="preserve"> је сагласан да Наручилац трајно умањи рачун/окончану ситуацију за </w:t>
      </w:r>
      <w:r w:rsidR="00662989" w:rsidRPr="004060F8">
        <w:rPr>
          <w:lang w:val="sr-Cyrl-CS"/>
        </w:rPr>
        <w:t>износ обрачунате уговорне казне.</w:t>
      </w:r>
    </w:p>
    <w:p w:rsidR="00662989" w:rsidRDefault="00662989" w:rsidP="00662989">
      <w:pPr>
        <w:ind w:firstLine="720"/>
        <w:jc w:val="both"/>
        <w:rPr>
          <w:lang w:val="sr-Cyrl-CS"/>
        </w:rPr>
      </w:pPr>
      <w:r w:rsidRPr="004060F8">
        <w:rPr>
          <w:lang w:val="sr-Cyrl-CS"/>
        </w:rPr>
        <w:t xml:space="preserve">Уколико из неоправданих разлога </w:t>
      </w:r>
      <w:r w:rsidR="00EA58F1">
        <w:rPr>
          <w:lang w:val="sr-Cyrl-CS"/>
        </w:rPr>
        <w:t>Извођач радова</w:t>
      </w:r>
      <w:r w:rsidRPr="004060F8">
        <w:rPr>
          <w:lang w:val="sr-Cyrl-CS"/>
        </w:rPr>
        <w:t xml:space="preserve">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w:t>
      </w:r>
      <w:r w:rsidR="00EA58F1">
        <w:rPr>
          <w:lang w:val="sr-Cyrl-CS"/>
        </w:rPr>
        <w:t>Извођача радова</w:t>
      </w:r>
      <w:r w:rsidRPr="004060F8">
        <w:rPr>
          <w:lang w:val="sr-Cyrl-CS"/>
        </w:rPr>
        <w:t xml:space="preserve"> накнаду штете, до </w:t>
      </w:r>
      <w:r>
        <w:rPr>
          <w:lang w:val="sr-Cyrl-CS"/>
        </w:rPr>
        <w:t xml:space="preserve">пуног </w:t>
      </w:r>
      <w:r w:rsidRPr="004060F8">
        <w:rPr>
          <w:lang w:val="sr-Cyrl-CS"/>
        </w:rPr>
        <w:t>износа стварне штете.</w:t>
      </w:r>
    </w:p>
    <w:p w:rsidR="00042749" w:rsidRDefault="00042749" w:rsidP="00662989">
      <w:pPr>
        <w:ind w:firstLine="720"/>
        <w:jc w:val="both"/>
        <w:rPr>
          <w:b/>
          <w:bCs/>
          <w:lang w:val="sr-Cyrl-CS"/>
        </w:rPr>
      </w:pPr>
    </w:p>
    <w:p w:rsidR="00662989" w:rsidRPr="004060F8" w:rsidRDefault="00662989" w:rsidP="00662989">
      <w:pPr>
        <w:jc w:val="center"/>
        <w:rPr>
          <w:b/>
          <w:lang w:val="sr-Cyrl-CS"/>
        </w:rPr>
      </w:pPr>
      <w:r w:rsidRPr="004060F8">
        <w:rPr>
          <w:b/>
          <w:bCs/>
          <w:lang w:val="sr-Cyrl-CS"/>
        </w:rPr>
        <w:t>Члан 1</w:t>
      </w:r>
      <w:r>
        <w:rPr>
          <w:b/>
          <w:bCs/>
          <w:lang w:val="sr-Cyrl-CS"/>
        </w:rPr>
        <w:t>6</w:t>
      </w:r>
      <w:r w:rsidRPr="004060F8">
        <w:rPr>
          <w:b/>
          <w:bCs/>
          <w:lang w:val="sr-Cyrl-CS"/>
        </w:rPr>
        <w:t>.</w:t>
      </w:r>
    </w:p>
    <w:p w:rsidR="00662989" w:rsidRPr="004060F8" w:rsidRDefault="00EA58F1" w:rsidP="00662989">
      <w:pPr>
        <w:ind w:firstLine="720"/>
        <w:jc w:val="both"/>
        <w:rPr>
          <w:lang w:val="sr-Cyrl-CS"/>
        </w:rPr>
      </w:pPr>
      <w:r>
        <w:rPr>
          <w:lang w:val="sr-Cyrl-CS"/>
        </w:rPr>
        <w:t>Извођач радова</w:t>
      </w:r>
      <w:r w:rsidR="00662989" w:rsidRPr="004060F8">
        <w:rPr>
          <w:lang w:val="sr-Cyrl-CS"/>
        </w:rPr>
        <w:t xml:space="preserve"> има право на продужење уговореног рока у следећим случајевима: </w:t>
      </w:r>
    </w:p>
    <w:p w:rsidR="00662989" w:rsidRPr="008F2F27" w:rsidRDefault="00662989" w:rsidP="00662989">
      <w:pPr>
        <w:pStyle w:val="ListParagraph"/>
        <w:numPr>
          <w:ilvl w:val="0"/>
          <w:numId w:val="26"/>
        </w:numPr>
        <w:contextualSpacing w:val="0"/>
        <w:jc w:val="both"/>
        <w:rPr>
          <w:lang w:val="sr-Cyrl-CS"/>
        </w:rPr>
      </w:pPr>
      <w:r w:rsidRPr="008F2F27">
        <w:rPr>
          <w:lang w:val="sr-Cyrl-CS"/>
        </w:rPr>
        <w:t>ако дође до природних догађаја који имају карактер више силе;</w:t>
      </w:r>
    </w:p>
    <w:p w:rsidR="00662989" w:rsidRPr="00D865E7" w:rsidRDefault="00662989" w:rsidP="00662989">
      <w:pPr>
        <w:pStyle w:val="ListParagraph"/>
        <w:numPr>
          <w:ilvl w:val="0"/>
          <w:numId w:val="26"/>
        </w:numPr>
        <w:contextualSpacing w:val="0"/>
        <w:jc w:val="both"/>
        <w:rPr>
          <w:lang w:val="sr-Cyrl-CS"/>
        </w:rPr>
      </w:pPr>
      <w:r w:rsidRPr="008F2F27">
        <w:rPr>
          <w:lang w:val="sr-Cyrl-CS"/>
        </w:rPr>
        <w:t>ванредни догађаји везани за одбрану земље;</w:t>
      </w:r>
    </w:p>
    <w:p w:rsidR="00662989" w:rsidRDefault="00662989" w:rsidP="00662989">
      <w:pPr>
        <w:numPr>
          <w:ilvl w:val="0"/>
          <w:numId w:val="26"/>
        </w:numPr>
        <w:jc w:val="both"/>
        <w:rPr>
          <w:lang w:val="sr-Cyrl-CS"/>
        </w:rPr>
      </w:pPr>
      <w:r>
        <w:rPr>
          <w:lang w:val="sr-Cyrl-CS"/>
        </w:rPr>
        <w:t xml:space="preserve">за накнадно уговорене радове, и то: </w:t>
      </w:r>
    </w:p>
    <w:p w:rsidR="00662989" w:rsidRDefault="00662989" w:rsidP="00662989">
      <w:pPr>
        <w:pStyle w:val="ListParagraph"/>
        <w:numPr>
          <w:ilvl w:val="0"/>
          <w:numId w:val="21"/>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662989" w:rsidRPr="00EC402D" w:rsidRDefault="00662989" w:rsidP="00662989">
      <w:pPr>
        <w:pStyle w:val="ListParagraph"/>
        <w:numPr>
          <w:ilvl w:val="0"/>
          <w:numId w:val="21"/>
        </w:numPr>
        <w:ind w:left="1080"/>
        <w:contextualSpacing w:val="0"/>
        <w:jc w:val="both"/>
        <w:rPr>
          <w:lang w:val="sr-Cyrl-CS"/>
        </w:rPr>
      </w:pPr>
      <w:r w:rsidRPr="00EC402D">
        <w:rPr>
          <w:lang w:val="sr-Cyrl-CS"/>
        </w:rPr>
        <w:t>непредвиђене радове из члана 13. Уговора највише за период трајања поступка уговарања и извођења непредвиђених радова.</w:t>
      </w:r>
    </w:p>
    <w:p w:rsidR="00662989" w:rsidRDefault="00662989" w:rsidP="00662989">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xml:space="preserve">, </w:t>
      </w:r>
      <w:r w:rsidR="00EA58F1">
        <w:rPr>
          <w:lang w:val="sr-Cyrl-CS"/>
        </w:rPr>
        <w:t>Извођач радова</w:t>
      </w:r>
      <w:r w:rsidRPr="004060F8">
        <w:rPr>
          <w:lang w:val="sr-Cyrl-CS"/>
        </w:rPr>
        <w:t xml:space="preserve">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042749" w:rsidRDefault="00042749" w:rsidP="00662989">
      <w:pPr>
        <w:ind w:firstLine="720"/>
        <w:jc w:val="both"/>
        <w:rPr>
          <w:lang w:val="sr-Cyrl-CS"/>
        </w:rPr>
      </w:pPr>
    </w:p>
    <w:p w:rsidR="00042749" w:rsidRDefault="00042749" w:rsidP="00662989">
      <w:pPr>
        <w:ind w:firstLine="720"/>
        <w:jc w:val="both"/>
        <w:rPr>
          <w:lang w:val="sr-Cyrl-CS"/>
        </w:rPr>
      </w:pPr>
    </w:p>
    <w:p w:rsidR="00042749" w:rsidRDefault="00042749" w:rsidP="00662989">
      <w:pPr>
        <w:ind w:firstLine="720"/>
        <w:jc w:val="both"/>
        <w:rPr>
          <w:lang w:val="sr-Cyrl-CS"/>
        </w:rPr>
      </w:pPr>
    </w:p>
    <w:p w:rsidR="00662989" w:rsidRDefault="00662989" w:rsidP="00662989">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662989" w:rsidRPr="00CF2DD4" w:rsidRDefault="00EA58F1" w:rsidP="00662989">
      <w:pPr>
        <w:ind w:firstLine="720"/>
        <w:jc w:val="both"/>
        <w:rPr>
          <w:lang w:val="sr-Cyrl-CS"/>
        </w:rPr>
      </w:pPr>
      <w:r>
        <w:rPr>
          <w:lang w:val="sr-Cyrl-CS"/>
        </w:rPr>
        <w:t>Извођач радова</w:t>
      </w:r>
      <w:r w:rsidR="00662989" w:rsidRPr="00CF2DD4">
        <w:rPr>
          <w:lang w:val="sr-Cyrl-CS"/>
        </w:rPr>
        <w:t xml:space="preserve"> нема право на продужење рока у следећим случајевима:</w:t>
      </w:r>
    </w:p>
    <w:p w:rsidR="00662989" w:rsidRPr="00C15C39" w:rsidRDefault="00662989" w:rsidP="00662989">
      <w:pPr>
        <w:pStyle w:val="ListParagraph"/>
        <w:numPr>
          <w:ilvl w:val="0"/>
          <w:numId w:val="22"/>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662989" w:rsidRPr="000B5987" w:rsidRDefault="00662989" w:rsidP="00662989">
      <w:pPr>
        <w:numPr>
          <w:ilvl w:val="0"/>
          <w:numId w:val="22"/>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662989" w:rsidRDefault="00662989" w:rsidP="00662989">
      <w:pPr>
        <w:numPr>
          <w:ilvl w:val="0"/>
          <w:numId w:val="22"/>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662989" w:rsidRPr="00CF2DD4" w:rsidRDefault="00662989" w:rsidP="00662989">
      <w:pPr>
        <w:jc w:val="both"/>
        <w:rPr>
          <w:lang w:val="sr-Cyrl-CS"/>
        </w:rPr>
      </w:pPr>
      <w:r w:rsidRPr="00CF2DD4">
        <w:rPr>
          <w:lang w:val="sr-Cyrl-CS"/>
        </w:rPr>
        <w:tab/>
      </w:r>
    </w:p>
    <w:p w:rsidR="00662989" w:rsidRPr="004060F8" w:rsidRDefault="00662989" w:rsidP="00662989">
      <w:pPr>
        <w:jc w:val="center"/>
        <w:rPr>
          <w:b/>
          <w:bCs/>
          <w:lang w:val="sr-Cyrl-CS"/>
        </w:rPr>
      </w:pPr>
      <w:r w:rsidRPr="004060F8">
        <w:rPr>
          <w:b/>
          <w:bCs/>
          <w:lang w:val="sr-Cyrl-CS"/>
        </w:rPr>
        <w:t xml:space="preserve">Члан </w:t>
      </w:r>
      <w:r>
        <w:rPr>
          <w:b/>
          <w:bCs/>
          <w:lang w:val="sr-Cyrl-CS"/>
        </w:rPr>
        <w:t>17</w:t>
      </w:r>
      <w:r w:rsidRPr="004060F8">
        <w:rPr>
          <w:b/>
          <w:bCs/>
          <w:lang w:val="sr-Cyrl-CS"/>
        </w:rPr>
        <w:t>.</w:t>
      </w:r>
    </w:p>
    <w:p w:rsidR="00662989" w:rsidRDefault="00EA58F1" w:rsidP="00662989">
      <w:pPr>
        <w:ind w:firstLine="720"/>
        <w:jc w:val="both"/>
        <w:rPr>
          <w:lang w:val="sr-Cyrl-CS"/>
        </w:rPr>
      </w:pPr>
      <w:r>
        <w:rPr>
          <w:lang w:val="sr-Cyrl-CS"/>
        </w:rPr>
        <w:t>Извођач радова</w:t>
      </w:r>
      <w:r w:rsidR="00662989" w:rsidRPr="004060F8">
        <w:rPr>
          <w:lang w:val="sr-Cyrl-CS"/>
        </w:rPr>
        <w:t xml:space="preserve"> је обавезан да спроводи све потребне мере заштите на раду, као и противпожарне заштите.</w:t>
      </w:r>
    </w:p>
    <w:p w:rsidR="00042749" w:rsidRDefault="00042749" w:rsidP="00662989">
      <w:pPr>
        <w:ind w:firstLine="720"/>
        <w:jc w:val="both"/>
        <w:rPr>
          <w:b/>
          <w:bCs/>
          <w:lang w:val="sr-Cyrl-CS"/>
        </w:rPr>
      </w:pPr>
    </w:p>
    <w:p w:rsidR="00662989" w:rsidRPr="004060F8" w:rsidRDefault="00662989" w:rsidP="00662989">
      <w:pPr>
        <w:jc w:val="center"/>
        <w:rPr>
          <w:b/>
          <w:bCs/>
          <w:lang w:val="sr-Cyrl-CS"/>
        </w:rPr>
      </w:pPr>
      <w:r w:rsidRPr="004060F8">
        <w:rPr>
          <w:b/>
          <w:bCs/>
          <w:lang w:val="sr-Cyrl-CS"/>
        </w:rPr>
        <w:t xml:space="preserve">Члан </w:t>
      </w:r>
      <w:r>
        <w:rPr>
          <w:b/>
          <w:bCs/>
          <w:lang w:val="ru-RU"/>
        </w:rPr>
        <w:t>18</w:t>
      </w:r>
      <w:r w:rsidRPr="004060F8">
        <w:rPr>
          <w:b/>
          <w:bCs/>
          <w:lang w:val="sr-Cyrl-CS"/>
        </w:rPr>
        <w:t>.</w:t>
      </w:r>
    </w:p>
    <w:p w:rsidR="00662989" w:rsidRDefault="00EA58F1" w:rsidP="00662989">
      <w:pPr>
        <w:ind w:firstLine="720"/>
        <w:jc w:val="both"/>
        <w:rPr>
          <w:lang w:val="sr-Cyrl-CS"/>
        </w:rPr>
      </w:pPr>
      <w:r>
        <w:rPr>
          <w:lang w:val="sr-Cyrl-CS"/>
        </w:rPr>
        <w:t>Извођач радова</w:t>
      </w:r>
      <w:r w:rsidR="00662989" w:rsidRPr="004060F8">
        <w:rPr>
          <w:lang w:val="sr-Cyrl-CS"/>
        </w:rPr>
        <w:t xml:space="preserve"> је у обавези да писмено обавести Наручиоца о року завршетка радова и спремности истог за преглед, најкасније </w:t>
      </w:r>
      <w:r w:rsidR="00662989">
        <w:rPr>
          <w:lang w:val="sr-Cyrl-CS"/>
        </w:rPr>
        <w:t>2 (два</w:t>
      </w:r>
      <w:r w:rsidR="00662989" w:rsidRPr="004060F8">
        <w:rPr>
          <w:lang w:val="sr-Cyrl-CS"/>
        </w:rPr>
        <w:t xml:space="preserve">) дана пре завршетка свих  </w:t>
      </w:r>
      <w:r w:rsidR="00662989">
        <w:rPr>
          <w:lang w:val="sr-Cyrl-CS"/>
        </w:rPr>
        <w:t>радова</w:t>
      </w:r>
      <w:r w:rsidR="00662989" w:rsidRPr="004060F8">
        <w:rPr>
          <w:lang w:val="sr-Cyrl-CS"/>
        </w:rPr>
        <w:t>.</w:t>
      </w:r>
    </w:p>
    <w:p w:rsidR="00662989" w:rsidRDefault="00662989" w:rsidP="00662989">
      <w:pPr>
        <w:ind w:firstLine="720"/>
        <w:jc w:val="both"/>
        <w:rPr>
          <w:bCs/>
          <w:lang w:val="sr-Cyrl-CS"/>
        </w:rPr>
      </w:pPr>
    </w:p>
    <w:p w:rsidR="00662989" w:rsidRDefault="00662989" w:rsidP="00662989">
      <w:pPr>
        <w:jc w:val="center"/>
        <w:rPr>
          <w:b/>
          <w:bCs/>
          <w:lang w:val="sr-Cyrl-CS"/>
        </w:rPr>
      </w:pPr>
      <w:r w:rsidRPr="004060F8">
        <w:rPr>
          <w:b/>
          <w:bCs/>
          <w:lang w:val="sr-Cyrl-CS"/>
        </w:rPr>
        <w:t xml:space="preserve">Члан </w:t>
      </w:r>
      <w:r>
        <w:rPr>
          <w:b/>
          <w:bCs/>
          <w:lang w:val="sr-Cyrl-CS"/>
        </w:rPr>
        <w:t>19.</w:t>
      </w:r>
    </w:p>
    <w:p w:rsidR="00662989" w:rsidRDefault="00662989" w:rsidP="00662989">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rsidR="00662989" w:rsidRDefault="00662989" w:rsidP="00662989">
      <w:pPr>
        <w:jc w:val="both"/>
        <w:rPr>
          <w:bCs/>
          <w:lang w:val="sr-Cyrl-CS"/>
        </w:rPr>
      </w:pPr>
      <w:r>
        <w:rPr>
          <w:b/>
          <w:bCs/>
          <w:lang w:val="sr-Cyrl-CS"/>
        </w:rPr>
        <w:tab/>
      </w:r>
      <w:r w:rsidRPr="009D1239">
        <w:t>Комисија за квалитативни и квантитативни пријем радова</w:t>
      </w:r>
      <w:r>
        <w:t xml:space="preserve"> </w:t>
      </w:r>
      <w:r>
        <w:rPr>
          <w:bCs/>
          <w:lang w:val="sr-Cyrl-CS"/>
        </w:rPr>
        <w:t>пратити реализацију уговора и</w:t>
      </w:r>
      <w:r w:rsidRPr="00B746BC">
        <w:rPr>
          <w:bCs/>
          <w:lang w:val="sr-Cyrl-CS"/>
        </w:rPr>
        <w:t xml:space="preserve"> врши пријем радова.</w:t>
      </w:r>
    </w:p>
    <w:p w:rsidR="00662989" w:rsidRPr="00806485" w:rsidRDefault="00662989" w:rsidP="00662989">
      <w:pPr>
        <w:jc w:val="both"/>
        <w:rPr>
          <w:b/>
          <w:bCs/>
          <w:lang w:val="sr-Cyrl-CS"/>
        </w:rPr>
      </w:pPr>
      <w:r>
        <w:rPr>
          <w:bCs/>
          <w:lang w:val="sr-Cyrl-CS"/>
        </w:rPr>
        <w:tab/>
      </w:r>
      <w:r w:rsidRPr="00B746BC">
        <w:t>Приликом примопредаје радова, Комисија за квалитативни и квантитативни пријем радова проверава:</w:t>
      </w:r>
    </w:p>
    <w:p w:rsidR="00662989" w:rsidRPr="00806485" w:rsidRDefault="00662989" w:rsidP="00662989">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rsidR="00662989" w:rsidRPr="00806485" w:rsidRDefault="00662989" w:rsidP="00662989">
      <w:pPr>
        <w:numPr>
          <w:ilvl w:val="0"/>
          <w:numId w:val="23"/>
        </w:numPr>
        <w:tabs>
          <w:tab w:val="left" w:pos="993"/>
        </w:tabs>
        <w:ind w:right="-36" w:hanging="11"/>
        <w:contextualSpacing/>
        <w:jc w:val="both"/>
        <w:rPr>
          <w:bCs/>
          <w:lang w:val="ru-RU"/>
        </w:rPr>
      </w:pPr>
      <w:r w:rsidRPr="00806485">
        <w:t xml:space="preserve">да ли врста и квалитет изведених радова </w:t>
      </w:r>
      <w:proofErr w:type="gramStart"/>
      <w:r w:rsidRPr="00806485">
        <w:t>одговара  уговореним</w:t>
      </w:r>
      <w:proofErr w:type="gramEnd"/>
      <w:r w:rsidRPr="00806485">
        <w:t xml:space="preserve">, односно да ли је </w:t>
      </w:r>
    </w:p>
    <w:p w:rsidR="00662989" w:rsidRPr="00806485" w:rsidRDefault="00662989" w:rsidP="00662989">
      <w:pPr>
        <w:tabs>
          <w:tab w:val="left" w:pos="993"/>
        </w:tabs>
        <w:ind w:left="720" w:right="-36"/>
        <w:contextualSpacing/>
        <w:jc w:val="both"/>
        <w:rPr>
          <w:bCs/>
          <w:lang w:val="ru-RU"/>
        </w:rPr>
      </w:pPr>
      <w:r w:rsidRPr="00806485">
        <w:t>у свему у складу са захтеваним техничким спецификацијама и понудом.</w:t>
      </w:r>
    </w:p>
    <w:p w:rsidR="00662989" w:rsidRDefault="00662989" w:rsidP="00662989">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w:t>
      </w:r>
      <w:r w:rsidR="00EA58F1">
        <w:rPr>
          <w:rFonts w:ascii="Times New Roman" w:hAnsi="Times New Roman"/>
          <w:lang w:val="sr-Cyrl-RS"/>
        </w:rPr>
        <w:t>Извођача радова</w:t>
      </w:r>
      <w:r w:rsidRPr="00806485">
        <w:rPr>
          <w:rFonts w:ascii="Times New Roman" w:hAnsi="Times New Roman"/>
        </w:rPr>
        <w:t xml:space="preserve"> који исти и оверава/ју печатом </w:t>
      </w:r>
      <w:r w:rsidR="00EA58F1">
        <w:rPr>
          <w:rFonts w:ascii="Times New Roman" w:hAnsi="Times New Roman"/>
          <w:lang w:val="sr-Cyrl-RS"/>
        </w:rPr>
        <w:t>Извођач</w:t>
      </w:r>
      <w:r w:rsidRPr="00806485">
        <w:rPr>
          <w:rFonts w:ascii="Times New Roman" w:hAnsi="Times New Roman"/>
        </w:rPr>
        <w:t>а</w:t>
      </w:r>
      <w:r w:rsidR="00EA58F1">
        <w:rPr>
          <w:rFonts w:ascii="Times New Roman" w:hAnsi="Times New Roman"/>
          <w:lang w:val="sr-Cyrl-RS"/>
        </w:rPr>
        <w:t xml:space="preserve"> радова</w:t>
      </w:r>
      <w:r w:rsidRPr="00806485">
        <w:rPr>
          <w:rFonts w:ascii="Times New Roman" w:hAnsi="Times New Roman"/>
        </w:rPr>
        <w:t xml:space="preserve">.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662989" w:rsidRDefault="00662989" w:rsidP="00662989">
      <w:pPr>
        <w:pStyle w:val="BodyText"/>
        <w:tabs>
          <w:tab w:val="left" w:pos="0"/>
        </w:tabs>
        <w:rPr>
          <w:rFonts w:ascii="Times New Roman" w:hAnsi="Times New Roman"/>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20</w:t>
      </w:r>
      <w:r w:rsidRPr="004060F8">
        <w:rPr>
          <w:b/>
          <w:bCs/>
          <w:lang w:val="sr-Cyrl-CS"/>
        </w:rPr>
        <w:t>.</w:t>
      </w:r>
    </w:p>
    <w:p w:rsidR="00662989" w:rsidRPr="004060F8" w:rsidRDefault="00662989" w:rsidP="00662989">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662989" w:rsidRPr="004060F8" w:rsidRDefault="00662989" w:rsidP="00662989">
      <w:pPr>
        <w:numPr>
          <w:ilvl w:val="0"/>
          <w:numId w:val="20"/>
        </w:numPr>
        <w:tabs>
          <w:tab w:val="clear" w:pos="720"/>
        </w:tabs>
        <w:ind w:left="142" w:hanging="142"/>
        <w:jc w:val="both"/>
        <w:rPr>
          <w:bCs/>
          <w:lang w:val="sr-Cyrl-CS"/>
        </w:rPr>
      </w:pPr>
      <w:r w:rsidRPr="004060F8">
        <w:rPr>
          <w:bCs/>
          <w:lang w:val="sr-Cyrl-CS"/>
        </w:rPr>
        <w:t xml:space="preserve">ако </w:t>
      </w:r>
      <w:r w:rsidR="00EA58F1">
        <w:rPr>
          <w:lang w:val="sr-Cyrl-CS"/>
        </w:rPr>
        <w:t xml:space="preserve">Извођач радова </w:t>
      </w:r>
      <w:r w:rsidRPr="004060F8">
        <w:rPr>
          <w:bCs/>
          <w:lang w:val="sr-Cyrl-CS"/>
        </w:rPr>
        <w:t xml:space="preserve">не започне радове најкасније до 5 (пет) дана од увођења у посао; </w:t>
      </w:r>
    </w:p>
    <w:p w:rsidR="00662989" w:rsidRPr="009D1239" w:rsidRDefault="00662989" w:rsidP="00662989">
      <w:pPr>
        <w:numPr>
          <w:ilvl w:val="0"/>
          <w:numId w:val="20"/>
        </w:numPr>
        <w:tabs>
          <w:tab w:val="clear" w:pos="720"/>
        </w:tabs>
        <w:ind w:left="142" w:hanging="142"/>
        <w:jc w:val="both"/>
        <w:rPr>
          <w:bCs/>
          <w:lang w:val="sr-Cyrl-CS"/>
        </w:rPr>
      </w:pPr>
      <w:r w:rsidRPr="004060F8">
        <w:rPr>
          <w:bCs/>
          <w:lang w:val="sr-Cyrl-CS"/>
        </w:rPr>
        <w:t xml:space="preserve">ако </w:t>
      </w:r>
      <w:r w:rsidR="00EA58F1">
        <w:rPr>
          <w:lang w:val="sr-Cyrl-CS"/>
        </w:rPr>
        <w:t>Извођач радова</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662989" w:rsidRDefault="00662989" w:rsidP="00662989">
      <w:pPr>
        <w:numPr>
          <w:ilvl w:val="0"/>
          <w:numId w:val="20"/>
        </w:numPr>
        <w:tabs>
          <w:tab w:val="clear" w:pos="720"/>
        </w:tabs>
        <w:ind w:left="142" w:hanging="142"/>
        <w:jc w:val="both"/>
        <w:rPr>
          <w:bCs/>
          <w:lang w:val="sr-Cyrl-CS"/>
        </w:rPr>
      </w:pPr>
      <w:r w:rsidRPr="009D1239">
        <w:rPr>
          <w:lang w:val="sr-Cyrl-CS"/>
        </w:rPr>
        <w:t xml:space="preserve">ако </w:t>
      </w:r>
      <w:r w:rsidR="00EA58F1">
        <w:rPr>
          <w:lang w:val="sr-Cyrl-CS"/>
        </w:rPr>
        <w:t>Извођач радова</w:t>
      </w:r>
      <w:r w:rsidRPr="009D1239">
        <w:rPr>
          <w:lang w:val="sr-Cyrl-CS"/>
        </w:rPr>
        <w:t xml:space="preserve"> </w:t>
      </w:r>
      <w:r w:rsidRPr="009D1239">
        <w:rPr>
          <w:bCs/>
          <w:lang w:val="sr-Cyrl-CS"/>
        </w:rPr>
        <w:t>за време извођења радова у објекту, не омогући несметани приступ лицим</w:t>
      </w:r>
      <w:r>
        <w:rPr>
          <w:bCs/>
          <w:lang w:val="sr-Cyrl-CS"/>
        </w:rPr>
        <w:t>а која буду вршила бојадерске радове;</w:t>
      </w:r>
    </w:p>
    <w:p w:rsidR="00662989" w:rsidRPr="009D1239" w:rsidRDefault="00662989" w:rsidP="00662989">
      <w:pPr>
        <w:numPr>
          <w:ilvl w:val="0"/>
          <w:numId w:val="20"/>
        </w:numPr>
        <w:tabs>
          <w:tab w:val="clear" w:pos="720"/>
        </w:tabs>
        <w:ind w:left="142" w:hanging="142"/>
        <w:jc w:val="both"/>
        <w:rPr>
          <w:bCs/>
          <w:lang w:val="sr-Cyrl-CS"/>
        </w:rPr>
      </w:pPr>
      <w:r w:rsidRPr="009D1239">
        <w:rPr>
          <w:bCs/>
          <w:lang w:val="sr-Cyrl-CS"/>
        </w:rPr>
        <w:t xml:space="preserve">ако </w:t>
      </w:r>
      <w:r w:rsidR="00EA58F1">
        <w:rPr>
          <w:lang w:val="sr-Cyrl-CS"/>
        </w:rPr>
        <w:t>Извођач радова</w:t>
      </w:r>
      <w:r w:rsidRPr="009D1239">
        <w:rPr>
          <w:bCs/>
          <w:lang w:val="sr-Cyrl-CS"/>
        </w:rPr>
        <w:t xml:space="preserve"> радове изводи неквалитетно;</w:t>
      </w:r>
    </w:p>
    <w:p w:rsidR="00662989" w:rsidRDefault="00662989" w:rsidP="00662989">
      <w:pPr>
        <w:numPr>
          <w:ilvl w:val="0"/>
          <w:numId w:val="20"/>
        </w:numPr>
        <w:tabs>
          <w:tab w:val="clear" w:pos="720"/>
        </w:tabs>
        <w:ind w:left="142" w:hanging="142"/>
        <w:jc w:val="both"/>
        <w:rPr>
          <w:bCs/>
          <w:lang w:val="sr-Cyrl-CS"/>
        </w:rPr>
      </w:pPr>
      <w:r w:rsidRPr="004060F8">
        <w:rPr>
          <w:bCs/>
          <w:lang w:val="sr-Cyrl-CS"/>
        </w:rPr>
        <w:t xml:space="preserve">ако </w:t>
      </w:r>
      <w:r w:rsidR="00EA58F1">
        <w:rPr>
          <w:lang w:val="sr-Cyrl-CS"/>
        </w:rPr>
        <w:t>Извођач радова</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EA58F1" w:rsidRDefault="00EA58F1" w:rsidP="00EA58F1">
      <w:pPr>
        <w:jc w:val="both"/>
        <w:rPr>
          <w:bCs/>
          <w:lang w:val="sr-Cyrl-CS"/>
        </w:rPr>
      </w:pPr>
    </w:p>
    <w:p w:rsidR="00EA58F1" w:rsidRDefault="00EA58F1" w:rsidP="00EA58F1">
      <w:pPr>
        <w:jc w:val="both"/>
        <w:rPr>
          <w:bCs/>
          <w:lang w:val="sr-Cyrl-CS"/>
        </w:rPr>
      </w:pPr>
    </w:p>
    <w:p w:rsidR="00EA58F1" w:rsidRPr="004060F8" w:rsidRDefault="00EA58F1" w:rsidP="00EA58F1">
      <w:pPr>
        <w:jc w:val="both"/>
        <w:rPr>
          <w:bCs/>
          <w:lang w:val="sr-Cyrl-CS"/>
        </w:rPr>
      </w:pPr>
    </w:p>
    <w:p w:rsidR="00662989" w:rsidRDefault="00662989" w:rsidP="00662989">
      <w:pPr>
        <w:ind w:firstLine="720"/>
        <w:jc w:val="both"/>
        <w:rPr>
          <w:bCs/>
          <w:color w:val="000000"/>
          <w:lang w:val="sr-Cyrl-CS"/>
        </w:rPr>
      </w:pPr>
      <w:r w:rsidRPr="004060F8">
        <w:rPr>
          <w:color w:val="000000"/>
          <w:lang w:val="ru-RU"/>
        </w:rPr>
        <w:lastRenderedPageBreak/>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00EA58F1">
        <w:rPr>
          <w:lang w:val="sr-Cyrl-CS"/>
        </w:rPr>
        <w:t>Извођач радова</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662989" w:rsidRDefault="00662989" w:rsidP="00662989">
      <w:pPr>
        <w:jc w:val="both"/>
        <w:rPr>
          <w:b/>
          <w:bCs/>
          <w:lang w:val="sr-Cyrl-CS"/>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21</w:t>
      </w:r>
      <w:r w:rsidRPr="004060F8">
        <w:rPr>
          <w:b/>
          <w:bCs/>
          <w:lang w:val="sr-Cyrl-CS"/>
        </w:rPr>
        <w:t>.</w:t>
      </w:r>
    </w:p>
    <w:p w:rsidR="00662989" w:rsidRDefault="00662989" w:rsidP="00662989">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662989" w:rsidRPr="000B5184" w:rsidRDefault="00662989" w:rsidP="00662989">
      <w:pPr>
        <w:jc w:val="both"/>
      </w:pPr>
    </w:p>
    <w:p w:rsidR="00662989" w:rsidRPr="004060F8" w:rsidRDefault="00662989" w:rsidP="00662989">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662989" w:rsidRDefault="00662989" w:rsidP="00662989">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662989" w:rsidRPr="004060F8" w:rsidRDefault="00662989" w:rsidP="00662989">
      <w:pPr>
        <w:jc w:val="both"/>
        <w:rPr>
          <w:bCs/>
          <w:lang w:val="ru-RU"/>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662989" w:rsidRDefault="00662989" w:rsidP="00662989">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042749" w:rsidRDefault="00042749" w:rsidP="00662989">
      <w:pPr>
        <w:ind w:firstLine="720"/>
        <w:jc w:val="both"/>
        <w:rPr>
          <w:lang w:val="sr-Cyrl-CS"/>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662989" w:rsidRPr="004060F8" w:rsidRDefault="00662989" w:rsidP="00662989">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662989" w:rsidRDefault="00662989" w:rsidP="00662989">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662989" w:rsidRDefault="00662989" w:rsidP="00662989">
      <w:pPr>
        <w:ind w:firstLine="720"/>
        <w:jc w:val="both"/>
        <w:rPr>
          <w:lang w:val="ru-RU"/>
        </w:rPr>
      </w:pPr>
    </w:p>
    <w:p w:rsidR="00662989" w:rsidRPr="004060F8" w:rsidRDefault="00662989" w:rsidP="00662989">
      <w:pPr>
        <w:jc w:val="center"/>
        <w:rPr>
          <w:b/>
          <w:bCs/>
          <w:lang w:val="sr-Cyrl-CS"/>
        </w:rPr>
      </w:pPr>
      <w:r w:rsidRPr="004060F8">
        <w:rPr>
          <w:b/>
          <w:bCs/>
          <w:lang w:val="sr-Cyrl-CS"/>
        </w:rPr>
        <w:t xml:space="preserve">Члан </w:t>
      </w:r>
      <w:r>
        <w:rPr>
          <w:b/>
          <w:bCs/>
          <w:lang w:val="sr-Cyrl-CS"/>
        </w:rPr>
        <w:t>25</w:t>
      </w:r>
      <w:r w:rsidRPr="004060F8">
        <w:rPr>
          <w:b/>
          <w:bCs/>
          <w:lang w:val="sr-Cyrl-CS"/>
        </w:rPr>
        <w:t>.</w:t>
      </w:r>
    </w:p>
    <w:p w:rsidR="00662989" w:rsidRPr="004060F8" w:rsidRDefault="00662989" w:rsidP="00662989">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rsidR="00662989" w:rsidRDefault="00662989" w:rsidP="00662989">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662989" w:rsidRDefault="00662989" w:rsidP="00662989">
      <w:pPr>
        <w:jc w:val="both"/>
        <w:rPr>
          <w:lang w:val="sr-Cyrl-CS"/>
        </w:rPr>
      </w:pPr>
    </w:p>
    <w:p w:rsidR="00662989" w:rsidRDefault="00662989" w:rsidP="00662989">
      <w:pPr>
        <w:jc w:val="both"/>
        <w:rPr>
          <w:lang w:val="sr-Cyrl-CS"/>
        </w:rPr>
      </w:pPr>
    </w:p>
    <w:p w:rsidR="00662989" w:rsidRPr="004060F8" w:rsidRDefault="00EA58F1" w:rsidP="00662989">
      <w:pPr>
        <w:jc w:val="both"/>
        <w:rPr>
          <w:b/>
        </w:rPr>
      </w:pPr>
      <w:r>
        <w:rPr>
          <w:b/>
          <w:lang w:val="sr-Cyrl-CS"/>
        </w:rPr>
        <w:t>ИЗВОЂАЧ РАДОВА</w:t>
      </w:r>
      <w:r w:rsidR="00662989" w:rsidRPr="004060F8">
        <w:rPr>
          <w:b/>
          <w:lang w:val="sr-Cyrl-CS"/>
        </w:rPr>
        <w:tab/>
      </w:r>
      <w:r w:rsidR="00662989" w:rsidRPr="004060F8">
        <w:rPr>
          <w:b/>
          <w:lang w:val="sr-Cyrl-CS"/>
        </w:rPr>
        <w:tab/>
      </w:r>
      <w:r>
        <w:rPr>
          <w:b/>
          <w:lang w:val="sr-Cyrl-CS"/>
        </w:rPr>
        <w:tab/>
      </w:r>
      <w:r>
        <w:rPr>
          <w:b/>
          <w:lang w:val="sr-Cyrl-CS"/>
        </w:rPr>
        <w:tab/>
        <w:t xml:space="preserve">          </w:t>
      </w:r>
      <w:r w:rsidR="00662989">
        <w:rPr>
          <w:b/>
          <w:lang w:val="sr-Cyrl-CS"/>
        </w:rPr>
        <w:t xml:space="preserve">      </w:t>
      </w:r>
      <w:r w:rsidR="00662989" w:rsidRPr="004060F8">
        <w:rPr>
          <w:b/>
          <w:lang w:val="sr-Cyrl-CS"/>
        </w:rPr>
        <w:t>НАРУЧИ</w:t>
      </w:r>
      <w:r w:rsidR="00662989" w:rsidRPr="004060F8">
        <w:rPr>
          <w:b/>
        </w:rPr>
        <w:t>ЛАЦ</w:t>
      </w:r>
    </w:p>
    <w:p w:rsidR="00662989" w:rsidRDefault="00662989" w:rsidP="00662989">
      <w:pPr>
        <w:jc w:val="both"/>
        <w:rPr>
          <w:b/>
          <w:lang w:val="sr-Cyrl-CS"/>
        </w:rPr>
      </w:pPr>
    </w:p>
    <w:p w:rsidR="00662989" w:rsidRPr="004060F8" w:rsidRDefault="00662989" w:rsidP="00662989">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662989" w:rsidRPr="00D07BB3" w:rsidRDefault="00662989" w:rsidP="00662989">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662989" w:rsidRPr="00A66DF6" w:rsidRDefault="00662989" w:rsidP="00662989">
      <w:r>
        <w:tab/>
      </w:r>
    </w:p>
    <w:p w:rsidR="00662989" w:rsidRPr="007317D3" w:rsidRDefault="00662989" w:rsidP="00662989">
      <w:pPr>
        <w:spacing w:after="200" w:line="276" w:lineRule="auto"/>
        <w:jc w:val="both"/>
        <w:rPr>
          <w:rFonts w:asciiTheme="majorHAnsi" w:eastAsia="Calibri" w:hAnsiTheme="majorHAns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p w:rsidR="00662989" w:rsidRDefault="00662989" w:rsidP="00662989">
      <w:pPr>
        <w:spacing w:after="200" w:line="276" w:lineRule="auto"/>
        <w:jc w:val="both"/>
        <w:rPr>
          <w:rFonts w:eastAsia="Calibri"/>
          <w:b/>
          <w:bCs/>
          <w:i/>
          <w:iCs/>
          <w:lang w:val="ru-RU"/>
        </w:rPr>
      </w:pPr>
    </w:p>
    <w:p w:rsidR="007D39FE" w:rsidRPr="00876DFE" w:rsidRDefault="007D39FE" w:rsidP="00F619DA">
      <w:pPr>
        <w:spacing w:after="200" w:line="276" w:lineRule="auto"/>
        <w:jc w:val="both"/>
        <w:rPr>
          <w:rFonts w:asciiTheme="majorHAnsi" w:eastAsia="Calibri" w:hAnsiTheme="majorHAnsi"/>
          <w:b/>
          <w:bCs/>
          <w:i/>
          <w:iCs/>
          <w:lang w:val="ru-RU"/>
        </w:rPr>
      </w:pPr>
    </w:p>
    <w:sectPr w:rsidR="007D39FE" w:rsidRPr="00876D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8B" w:rsidRDefault="00A64C8B">
      <w:r>
        <w:separator/>
      </w:r>
    </w:p>
  </w:endnote>
  <w:endnote w:type="continuationSeparator" w:id="0">
    <w:p w:rsidR="00A64C8B" w:rsidRDefault="00A6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Malgun Gothic"/>
    <w:panose1 w:val="02030600000101010101"/>
    <w:charset w:val="81"/>
    <w:family w:val="auto"/>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8B" w:rsidRDefault="00A64C8B">
      <w:r>
        <w:separator/>
      </w:r>
    </w:p>
  </w:footnote>
  <w:footnote w:type="continuationSeparator" w:id="0">
    <w:p w:rsidR="00A64C8B" w:rsidRDefault="00A64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D6" w:rsidRPr="00574A15" w:rsidRDefault="00A64C8B">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311BD6" w:rsidRPr="003D05A2" w:rsidRDefault="00311BD6"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11BD6" w:rsidRPr="003D05A2" w:rsidRDefault="00311B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11BD6" w:rsidRPr="003D05A2" w:rsidRDefault="00311B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11BD6" w:rsidRPr="003D05A2" w:rsidRDefault="00311B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11BD6" w:rsidRPr="003D05A2" w:rsidRDefault="00311B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11BD6" w:rsidRPr="003D05A2" w:rsidRDefault="00311BD6"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11BD6" w:rsidRPr="003D05A2" w:rsidRDefault="00311BD6"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311BD6" w:rsidRDefault="00311BD6">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720"/>
        </w:tabs>
        <w:ind w:left="0" w:hanging="360"/>
      </w:pPr>
      <w:rPr>
        <w:b/>
        <w:color w:val="auto"/>
      </w:rPr>
    </w:lvl>
    <w:lvl w:ilvl="1">
      <w:start w:val="1"/>
      <w:numFmt w:val="decimal"/>
      <w:lvlText w:val="%1.%2."/>
      <w:lvlJc w:val="left"/>
      <w:pPr>
        <w:tabs>
          <w:tab w:val="num" w:pos="-720"/>
        </w:tabs>
        <w:ind w:left="630" w:hanging="720"/>
      </w:pPr>
      <w:rPr>
        <w:b/>
        <w:i w:val="0"/>
        <w:sz w:val="24"/>
        <w:szCs w:val="24"/>
      </w:rPr>
    </w:lvl>
    <w:lvl w:ilvl="2">
      <w:start w:val="1"/>
      <w:numFmt w:val="decimal"/>
      <w:lvlText w:val="%1.%2.%3."/>
      <w:lvlJc w:val="left"/>
      <w:pPr>
        <w:tabs>
          <w:tab w:val="num" w:pos="-720"/>
        </w:tabs>
        <w:ind w:left="360" w:hanging="720"/>
      </w:pPr>
    </w:lvl>
    <w:lvl w:ilvl="3">
      <w:start w:val="1"/>
      <w:numFmt w:val="decimal"/>
      <w:lvlText w:val="%1.%2.%3.%4."/>
      <w:lvlJc w:val="left"/>
      <w:pPr>
        <w:tabs>
          <w:tab w:val="num" w:pos="-720"/>
        </w:tabs>
        <w:ind w:left="720" w:hanging="1080"/>
      </w:pPr>
    </w:lvl>
    <w:lvl w:ilvl="4">
      <w:start w:val="1"/>
      <w:numFmt w:val="decimal"/>
      <w:lvlText w:val="%1.%2.%3.%4.%5."/>
      <w:lvlJc w:val="left"/>
      <w:pPr>
        <w:tabs>
          <w:tab w:val="num" w:pos="-720"/>
        </w:tabs>
        <w:ind w:left="1080" w:hanging="1440"/>
      </w:pPr>
    </w:lvl>
    <w:lvl w:ilvl="5">
      <w:start w:val="1"/>
      <w:numFmt w:val="decimal"/>
      <w:lvlText w:val="%1.%2.%3.%4.%5.%6."/>
      <w:lvlJc w:val="left"/>
      <w:pPr>
        <w:tabs>
          <w:tab w:val="num" w:pos="-720"/>
        </w:tabs>
        <w:ind w:left="1080" w:hanging="1440"/>
      </w:pPr>
    </w:lvl>
    <w:lvl w:ilvl="6">
      <w:start w:val="1"/>
      <w:numFmt w:val="decimal"/>
      <w:lvlText w:val="%1.%2.%3.%4.%5.%6.%7."/>
      <w:lvlJc w:val="left"/>
      <w:pPr>
        <w:tabs>
          <w:tab w:val="num" w:pos="-720"/>
        </w:tabs>
        <w:ind w:left="1440" w:hanging="1800"/>
      </w:pPr>
    </w:lvl>
    <w:lvl w:ilvl="7">
      <w:start w:val="1"/>
      <w:numFmt w:val="decimal"/>
      <w:lvlText w:val="%1.%2.%3.%4.%5.%6.%7.%8."/>
      <w:lvlJc w:val="left"/>
      <w:pPr>
        <w:tabs>
          <w:tab w:val="num" w:pos="-720"/>
        </w:tabs>
        <w:ind w:left="1800" w:hanging="2160"/>
      </w:pPr>
    </w:lvl>
    <w:lvl w:ilvl="8">
      <w:start w:val="1"/>
      <w:numFmt w:val="decimal"/>
      <w:lvlText w:val="%1.%2.%3.%4.%5.%6.%7.%8.%9."/>
      <w:lvlJc w:val="left"/>
      <w:pPr>
        <w:tabs>
          <w:tab w:val="num" w:pos="-720"/>
        </w:tabs>
        <w:ind w:left="180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51BE"/>
    <w:multiLevelType w:val="hybridMultilevel"/>
    <w:tmpl w:val="55700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610F2"/>
    <w:multiLevelType w:val="hybridMultilevel"/>
    <w:tmpl w:val="9452838A"/>
    <w:lvl w:ilvl="0" w:tplc="F59E2F00">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229B6"/>
    <w:multiLevelType w:val="hybridMultilevel"/>
    <w:tmpl w:val="B02A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E3A2F"/>
    <w:multiLevelType w:val="hybridMultilevel"/>
    <w:tmpl w:val="C87832B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9"/>
  </w:num>
  <w:num w:numId="4">
    <w:abstractNumId w:val="20"/>
  </w:num>
  <w:num w:numId="5">
    <w:abstractNumId w:val="16"/>
  </w:num>
  <w:num w:numId="6">
    <w:abstractNumId w:val="23"/>
  </w:num>
  <w:num w:numId="7">
    <w:abstractNumId w:val="6"/>
  </w:num>
  <w:num w:numId="8">
    <w:abstractNumId w:val="10"/>
  </w:num>
  <w:num w:numId="9">
    <w:abstractNumId w:val="28"/>
  </w:num>
  <w:num w:numId="10">
    <w:abstractNumId w:val="11"/>
  </w:num>
  <w:num w:numId="11">
    <w:abstractNumId w:val="9"/>
  </w:num>
  <w:num w:numId="12">
    <w:abstractNumId w:val="12"/>
  </w:num>
  <w:num w:numId="13">
    <w:abstractNumId w:val="21"/>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26"/>
  </w:num>
  <w:num w:numId="26">
    <w:abstractNumId w:val="13"/>
  </w:num>
  <w:num w:numId="27">
    <w:abstractNumId w:val="22"/>
  </w:num>
  <w:num w:numId="28">
    <w:abstractNumId w:val="7"/>
  </w:num>
  <w:num w:numId="29">
    <w:abstractNumId w:val="27"/>
  </w:num>
  <w:num w:numId="30">
    <w:abstractNumId w:val="18"/>
  </w:num>
  <w:num w:numId="3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9"/>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3A2F"/>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C62"/>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3E4"/>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046"/>
    <w:rsid w:val="0017436E"/>
    <w:rsid w:val="00175328"/>
    <w:rsid w:val="001760A2"/>
    <w:rsid w:val="001768CB"/>
    <w:rsid w:val="001770AD"/>
    <w:rsid w:val="00177265"/>
    <w:rsid w:val="00177DBB"/>
    <w:rsid w:val="00177E90"/>
    <w:rsid w:val="001815CC"/>
    <w:rsid w:val="001822DC"/>
    <w:rsid w:val="00182472"/>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5DA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5B93"/>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13D0"/>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2E20"/>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AD8"/>
    <w:rsid w:val="00284043"/>
    <w:rsid w:val="00284263"/>
    <w:rsid w:val="002843A3"/>
    <w:rsid w:val="0028512D"/>
    <w:rsid w:val="002852DD"/>
    <w:rsid w:val="0028589E"/>
    <w:rsid w:val="0028607A"/>
    <w:rsid w:val="00286146"/>
    <w:rsid w:val="0028788A"/>
    <w:rsid w:val="00287E13"/>
    <w:rsid w:val="00290655"/>
    <w:rsid w:val="002914C1"/>
    <w:rsid w:val="002915C8"/>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4"/>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1BD6"/>
    <w:rsid w:val="00312C8B"/>
    <w:rsid w:val="00312DEE"/>
    <w:rsid w:val="00313ABA"/>
    <w:rsid w:val="00313ABE"/>
    <w:rsid w:val="00314EB7"/>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0D16"/>
    <w:rsid w:val="0033231D"/>
    <w:rsid w:val="00334752"/>
    <w:rsid w:val="00336158"/>
    <w:rsid w:val="003363D7"/>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390A"/>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D70FC"/>
    <w:rsid w:val="003D76CF"/>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5F13"/>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077E"/>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4E06"/>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2EF6"/>
    <w:rsid w:val="004B3893"/>
    <w:rsid w:val="004B49F0"/>
    <w:rsid w:val="004B4D74"/>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79B"/>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201D"/>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2E3A"/>
    <w:rsid w:val="005B3F77"/>
    <w:rsid w:val="005B4683"/>
    <w:rsid w:val="005B57DB"/>
    <w:rsid w:val="005B5BE8"/>
    <w:rsid w:val="005B5FAB"/>
    <w:rsid w:val="005B6142"/>
    <w:rsid w:val="005B6183"/>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2F44"/>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5D9B"/>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3CDA"/>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961"/>
    <w:rsid w:val="00655F02"/>
    <w:rsid w:val="00656D74"/>
    <w:rsid w:val="00657899"/>
    <w:rsid w:val="00660004"/>
    <w:rsid w:val="006609D8"/>
    <w:rsid w:val="00660E8D"/>
    <w:rsid w:val="00661C4B"/>
    <w:rsid w:val="00661CC9"/>
    <w:rsid w:val="0066217D"/>
    <w:rsid w:val="00662989"/>
    <w:rsid w:val="006636B7"/>
    <w:rsid w:val="006636ED"/>
    <w:rsid w:val="00664694"/>
    <w:rsid w:val="006650CF"/>
    <w:rsid w:val="0066520C"/>
    <w:rsid w:val="006652C5"/>
    <w:rsid w:val="00665C52"/>
    <w:rsid w:val="00667098"/>
    <w:rsid w:val="00667CBC"/>
    <w:rsid w:val="006704FF"/>
    <w:rsid w:val="006709CD"/>
    <w:rsid w:val="00672699"/>
    <w:rsid w:val="00672A32"/>
    <w:rsid w:val="006738F5"/>
    <w:rsid w:val="00673D36"/>
    <w:rsid w:val="006745F6"/>
    <w:rsid w:val="006749B9"/>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C78D0"/>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5FD0"/>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58DF"/>
    <w:rsid w:val="00787E09"/>
    <w:rsid w:val="007901E1"/>
    <w:rsid w:val="007902AA"/>
    <w:rsid w:val="00790369"/>
    <w:rsid w:val="00791DA4"/>
    <w:rsid w:val="00792362"/>
    <w:rsid w:val="00792B8C"/>
    <w:rsid w:val="00792D05"/>
    <w:rsid w:val="00793608"/>
    <w:rsid w:val="00793692"/>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CE4"/>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273D"/>
    <w:rsid w:val="00823511"/>
    <w:rsid w:val="00825155"/>
    <w:rsid w:val="008263EF"/>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0BAA"/>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671E8"/>
    <w:rsid w:val="0087056D"/>
    <w:rsid w:val="00870E09"/>
    <w:rsid w:val="00871B43"/>
    <w:rsid w:val="00871C53"/>
    <w:rsid w:val="00871FBC"/>
    <w:rsid w:val="008727CB"/>
    <w:rsid w:val="00875302"/>
    <w:rsid w:val="008755B9"/>
    <w:rsid w:val="00875D92"/>
    <w:rsid w:val="00876B46"/>
    <w:rsid w:val="00876DFE"/>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3E97"/>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F75"/>
    <w:rsid w:val="00901B34"/>
    <w:rsid w:val="00902469"/>
    <w:rsid w:val="00902C80"/>
    <w:rsid w:val="00902E2F"/>
    <w:rsid w:val="00903418"/>
    <w:rsid w:val="00903541"/>
    <w:rsid w:val="00903B84"/>
    <w:rsid w:val="00904BEB"/>
    <w:rsid w:val="00904EB1"/>
    <w:rsid w:val="009064B0"/>
    <w:rsid w:val="009071A0"/>
    <w:rsid w:val="009105F3"/>
    <w:rsid w:val="0091209B"/>
    <w:rsid w:val="009122B5"/>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28C"/>
    <w:rsid w:val="00940885"/>
    <w:rsid w:val="00941516"/>
    <w:rsid w:val="009423CC"/>
    <w:rsid w:val="009435D7"/>
    <w:rsid w:val="00944439"/>
    <w:rsid w:val="009444CE"/>
    <w:rsid w:val="00944F30"/>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C9E"/>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0D4"/>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3CA3"/>
    <w:rsid w:val="00A54A47"/>
    <w:rsid w:val="00A562EC"/>
    <w:rsid w:val="00A57953"/>
    <w:rsid w:val="00A57E59"/>
    <w:rsid w:val="00A60A3E"/>
    <w:rsid w:val="00A617CE"/>
    <w:rsid w:val="00A638DF"/>
    <w:rsid w:val="00A64730"/>
    <w:rsid w:val="00A647A4"/>
    <w:rsid w:val="00A64C8B"/>
    <w:rsid w:val="00A66DF6"/>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A8F"/>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3A6D"/>
    <w:rsid w:val="00AC586F"/>
    <w:rsid w:val="00AC5C85"/>
    <w:rsid w:val="00AC5E73"/>
    <w:rsid w:val="00AC699A"/>
    <w:rsid w:val="00AC7A28"/>
    <w:rsid w:val="00AC7E62"/>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3E9"/>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84"/>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2D22"/>
    <w:rsid w:val="00C35630"/>
    <w:rsid w:val="00C373DC"/>
    <w:rsid w:val="00C378BB"/>
    <w:rsid w:val="00C402CC"/>
    <w:rsid w:val="00C4090C"/>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2EF6"/>
    <w:rsid w:val="00CE32CD"/>
    <w:rsid w:val="00CE3D0C"/>
    <w:rsid w:val="00CE3EF2"/>
    <w:rsid w:val="00CE4215"/>
    <w:rsid w:val="00CE49C3"/>
    <w:rsid w:val="00CF07EE"/>
    <w:rsid w:val="00CF4B9B"/>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19B1"/>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6B0B"/>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1D7D"/>
    <w:rsid w:val="00D839AC"/>
    <w:rsid w:val="00D84069"/>
    <w:rsid w:val="00D84496"/>
    <w:rsid w:val="00D849B5"/>
    <w:rsid w:val="00D856DF"/>
    <w:rsid w:val="00D8632F"/>
    <w:rsid w:val="00D8633A"/>
    <w:rsid w:val="00D865E7"/>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6F60"/>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23AA"/>
    <w:rsid w:val="00DF32AE"/>
    <w:rsid w:val="00DF3D8F"/>
    <w:rsid w:val="00DF42C4"/>
    <w:rsid w:val="00DF78C2"/>
    <w:rsid w:val="00E00A08"/>
    <w:rsid w:val="00E00A4C"/>
    <w:rsid w:val="00E00C55"/>
    <w:rsid w:val="00E01AE2"/>
    <w:rsid w:val="00E01D1E"/>
    <w:rsid w:val="00E0249F"/>
    <w:rsid w:val="00E042F1"/>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3CC"/>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7202"/>
    <w:rsid w:val="00EA07B2"/>
    <w:rsid w:val="00EA0CB7"/>
    <w:rsid w:val="00EA2197"/>
    <w:rsid w:val="00EA2A91"/>
    <w:rsid w:val="00EA3874"/>
    <w:rsid w:val="00EA43B4"/>
    <w:rsid w:val="00EA43FC"/>
    <w:rsid w:val="00EA4526"/>
    <w:rsid w:val="00EA4D6A"/>
    <w:rsid w:val="00EA4FF6"/>
    <w:rsid w:val="00EA55F6"/>
    <w:rsid w:val="00EA58F1"/>
    <w:rsid w:val="00EA63E0"/>
    <w:rsid w:val="00EA72B0"/>
    <w:rsid w:val="00EA749C"/>
    <w:rsid w:val="00EB10C6"/>
    <w:rsid w:val="00EB1669"/>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C79E0"/>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28AE"/>
    <w:rsid w:val="00F7422A"/>
    <w:rsid w:val="00F74466"/>
    <w:rsid w:val="00F7526A"/>
    <w:rsid w:val="00F752D8"/>
    <w:rsid w:val="00F75D97"/>
    <w:rsid w:val="00F76549"/>
    <w:rsid w:val="00F804F6"/>
    <w:rsid w:val="00F80C36"/>
    <w:rsid w:val="00F825A5"/>
    <w:rsid w:val="00F82A8E"/>
    <w:rsid w:val="00F82E1D"/>
    <w:rsid w:val="00F840D7"/>
    <w:rsid w:val="00F84148"/>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F9EA6B"/>
  <w15:docId w15:val="{68C22182-A507-46C3-AEC7-84013FD2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2951-828A-420B-8CDB-67F5A30F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16899</TotalTime>
  <Pages>22</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34130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829</cp:revision>
  <cp:lastPrinted>2022-07-08T08:08:00Z</cp:lastPrinted>
  <dcterms:created xsi:type="dcterms:W3CDTF">2017-01-23T08:00:00Z</dcterms:created>
  <dcterms:modified xsi:type="dcterms:W3CDTF">2023-01-26T11:05:00Z</dcterms:modified>
</cp:coreProperties>
</file>