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287149">
        <w:rPr>
          <w:rFonts w:asciiTheme="majorHAnsi" w:hAnsiTheme="majorHAnsi"/>
          <w:lang w:val="sr-Latn-CS"/>
        </w:rPr>
        <w:t>329/1</w:t>
      </w:r>
      <w:bookmarkStart w:id="0" w:name="_GoBack"/>
      <w:bookmarkEnd w:id="0"/>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6A6E7A" w:rsidRPr="006A6E7A">
        <w:rPr>
          <w:rFonts w:asciiTheme="majorHAnsi" w:hAnsiTheme="majorHAnsi"/>
        </w:rPr>
        <w:t>24</w:t>
      </w:r>
      <w:r w:rsidR="004C606D" w:rsidRPr="006A6E7A">
        <w:rPr>
          <w:rFonts w:asciiTheme="majorHAnsi" w:hAnsiTheme="majorHAnsi"/>
          <w:lang w:val="sr-Cyrl-CS"/>
        </w:rPr>
        <w:t>.</w:t>
      </w:r>
      <w:r w:rsidR="00DE3DB3">
        <w:rPr>
          <w:rFonts w:asciiTheme="majorHAnsi" w:hAnsiTheme="majorHAnsi"/>
        </w:rPr>
        <w:t>01</w:t>
      </w:r>
      <w:r w:rsidR="004C606D" w:rsidRPr="00374421">
        <w:rPr>
          <w:rFonts w:asciiTheme="majorHAnsi" w:hAnsiTheme="majorHAnsi"/>
          <w:lang w:val="sr-Cyrl-CS"/>
        </w:rPr>
        <w:t>.</w:t>
      </w:r>
      <w:r w:rsidR="00DE3DB3">
        <w:rPr>
          <w:rFonts w:asciiTheme="majorHAnsi" w:hAnsiTheme="majorHAnsi"/>
        </w:rPr>
        <w:t>2023</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EF7B91" w:rsidRPr="00CC2F0C" w:rsidRDefault="007D39FE" w:rsidP="00EF7B91">
      <w:pPr>
        <w:jc w:val="both"/>
        <w:rPr>
          <w:rFonts w:asciiTheme="majorHAnsi" w:eastAsia="TimesNewRomanPSMT" w:hAnsiTheme="majorHAnsi"/>
          <w:color w:val="000000" w:themeColor="text1"/>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w:t>
      </w:r>
      <w:r w:rsidR="00DE3DB3">
        <w:rPr>
          <w:rFonts w:asciiTheme="majorHAnsi" w:hAnsiTheme="majorHAnsi"/>
          <w:b/>
          <w:spacing w:val="1"/>
          <w:position w:val="-1"/>
        </w:rPr>
        <w:t xml:space="preserve"> </w:t>
      </w:r>
      <w:r w:rsidR="00DE3DB3" w:rsidRPr="00374421">
        <w:rPr>
          <w:rFonts w:asciiTheme="majorHAnsi" w:eastAsia="TimesNewRomanPSMT" w:hAnsiTheme="majorHAnsi"/>
          <w:lang w:val="sr-Cyrl-CS"/>
        </w:rPr>
        <w:t>Набавка добара–</w:t>
      </w:r>
      <w:r w:rsidR="00DE3DB3">
        <w:rPr>
          <w:rFonts w:asciiTheme="majorHAnsi" w:eastAsia="TimesNewRomanPSMT" w:hAnsiTheme="majorHAnsi"/>
          <w:lang w:val="sr-Latn-RS"/>
        </w:rPr>
        <w:t xml:space="preserve">  </w:t>
      </w:r>
      <w:r w:rsidR="00EF7B91"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EF7B91" w:rsidRPr="00CC2F0C">
        <w:rPr>
          <w:rFonts w:asciiTheme="majorHAnsi" w:eastAsia="TimesNewRomanPSMT" w:hAnsiTheme="majorHAnsi"/>
          <w:color w:val="000000" w:themeColor="text1"/>
        </w:rPr>
        <w:t xml:space="preserve"> </w:t>
      </w:r>
      <w:r w:rsidR="00EF7B91"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00EF7B91" w:rsidRPr="00CC2F0C">
        <w:rPr>
          <w:rFonts w:asciiTheme="majorHAnsi" w:eastAsia="TimesNewRomanPSMT" w:hAnsiTheme="majorHAnsi"/>
          <w:color w:val="000000" w:themeColor="text1"/>
        </w:rPr>
        <w:t xml:space="preserve"> 17.</w:t>
      </w:r>
    </w:p>
    <w:p w:rsidR="00DE3DB3" w:rsidRPr="00374421" w:rsidRDefault="00DE3DB3"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DE3DB3" w:rsidRPr="00EF7B91">
              <w:rPr>
                <w:rFonts w:asciiTheme="majorHAnsi" w:hAnsiTheme="majorHAnsi"/>
                <w:color w:val="000000" w:themeColor="text1"/>
                <w:lang w:val="sr-Cyrl-CS"/>
              </w:rPr>
              <w:t>2</w:t>
            </w:r>
            <w:r w:rsidR="007D39FE" w:rsidRPr="00EF7B91">
              <w:rPr>
                <w:rFonts w:asciiTheme="majorHAnsi" w:hAnsiTheme="majorHAnsi"/>
                <w:b/>
                <w:color w:val="000000" w:themeColor="text1"/>
                <w:lang w:val="sr-Cyrl-CS"/>
              </w:rPr>
              <w:t>/</w:t>
            </w:r>
            <w:r w:rsidR="00D74638" w:rsidRPr="00EF7B91">
              <w:rPr>
                <w:rFonts w:asciiTheme="majorHAnsi" w:hAnsiTheme="majorHAnsi"/>
                <w:color w:val="000000" w:themeColor="text1"/>
                <w:lang w:val="sr-Cyrl-CS"/>
              </w:rPr>
              <w:t>2</w:t>
            </w:r>
            <w:r w:rsidR="00DE3DB3" w:rsidRPr="00EF7B91">
              <w:rPr>
                <w:rFonts w:asciiTheme="majorHAnsi" w:hAnsiTheme="majorHAnsi"/>
                <w:color w:val="000000" w:themeColor="text1"/>
                <w:lang w:val="sr-Cyrl-CS"/>
              </w:rPr>
              <w:t>3</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EF7B91" w:rsidRPr="00CC2F0C" w:rsidRDefault="00A408B1" w:rsidP="00EF7B91">
            <w:pPr>
              <w:jc w:val="both"/>
              <w:rPr>
                <w:rFonts w:asciiTheme="majorHAnsi" w:eastAsia="TimesNewRomanPSMT" w:hAnsiTheme="majorHAnsi"/>
                <w:color w:val="000000" w:themeColor="text1"/>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00EF7B91"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EF7B91" w:rsidRPr="00CC2F0C">
              <w:rPr>
                <w:rFonts w:asciiTheme="majorHAnsi" w:eastAsia="TimesNewRomanPSMT" w:hAnsiTheme="majorHAnsi"/>
                <w:color w:val="000000" w:themeColor="text1"/>
              </w:rPr>
              <w:t xml:space="preserve"> </w:t>
            </w:r>
            <w:r w:rsidR="00EF7B91"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00EF7B91" w:rsidRPr="00CC2F0C">
              <w:rPr>
                <w:rFonts w:asciiTheme="majorHAnsi" w:eastAsia="TimesNewRomanPSMT" w:hAnsiTheme="majorHAnsi"/>
                <w:color w:val="000000" w:themeColor="text1"/>
              </w:rPr>
              <w:t xml:space="preserve"> 17.</w:t>
            </w:r>
          </w:p>
          <w:p w:rsidR="007D39FE" w:rsidRDefault="007D39FE" w:rsidP="00A408B1">
            <w:pPr>
              <w:jc w:val="both"/>
              <w:rPr>
                <w:rFonts w:asciiTheme="majorHAnsi" w:eastAsia="TimesNewRomanPSMT" w:hAnsiTheme="majorHAnsi"/>
                <w:lang w:val="sr-Cyrl-RS"/>
              </w:rPr>
            </w:pPr>
          </w:p>
          <w:p w:rsidR="001E6F08" w:rsidRPr="001353E2" w:rsidRDefault="001E6F08" w:rsidP="001E6F08">
            <w:pPr>
              <w:jc w:val="both"/>
              <w:rPr>
                <w:rFonts w:asciiTheme="majorHAnsi" w:hAnsiTheme="majorHAnsi"/>
                <w:lang w:eastAsia="sr-Cyrl-CS"/>
              </w:rPr>
            </w:pPr>
            <w:r w:rsidRPr="00590325">
              <w:rPr>
                <w:rFonts w:asciiTheme="majorHAnsi" w:hAnsiTheme="majorHAnsi" w:cs="Tahoma"/>
                <w:color w:val="000000" w:themeColor="text1"/>
                <w:shd w:val="clear" w:color="auto" w:fill="FFFFFF"/>
              </w:rPr>
              <w:t xml:space="preserve">44480000-8 – </w:t>
            </w:r>
            <w:r w:rsidRPr="00590325">
              <w:rPr>
                <w:rFonts w:asciiTheme="majorHAnsi" w:hAnsiTheme="majorHAnsi" w:cs="Tahoma"/>
                <w:color w:val="000000" w:themeColor="text1"/>
                <w:shd w:val="clear" w:color="auto" w:fill="FFFFFF"/>
                <w:lang w:val="sr-Cyrl-RS"/>
              </w:rPr>
              <w:t xml:space="preserve">Разна опрема за противпожарну заштиту </w:t>
            </w:r>
          </w:p>
          <w:p w:rsidR="001E6F08" w:rsidRPr="00374421" w:rsidRDefault="001E6F08" w:rsidP="00A408B1">
            <w:pPr>
              <w:jc w:val="both"/>
              <w:rPr>
                <w:rFonts w:asciiTheme="majorHAnsi" w:hAnsiTheme="majorHAnsi"/>
                <w:lang w:val="sr-Cyrl-CS"/>
              </w:rPr>
            </w:pP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6A6E7A" w:rsidRDefault="007D39FE">
            <w:pPr>
              <w:jc w:val="both"/>
              <w:rPr>
                <w:rFonts w:asciiTheme="majorHAnsi" w:hAnsiTheme="majorHAnsi"/>
                <w:iCs/>
                <w:lang w:val="sr-Cyrl-CS"/>
              </w:rPr>
            </w:pPr>
            <w:r w:rsidRPr="006A6E7A">
              <w:rPr>
                <w:rFonts w:asciiTheme="majorHAnsi" w:hAnsiTheme="majorHAnsi"/>
                <w:iCs/>
                <w:lang w:val="sr-Cyrl-CS"/>
              </w:rPr>
              <w:t>Понуђач понуду подноси путем поште.</w:t>
            </w:r>
          </w:p>
          <w:p w:rsidR="007D39FE" w:rsidRPr="006A6E7A" w:rsidRDefault="007D39FE">
            <w:pPr>
              <w:jc w:val="both"/>
              <w:rPr>
                <w:rFonts w:asciiTheme="majorHAnsi" w:hAnsiTheme="majorHAnsi"/>
                <w:iCs/>
                <w:lang w:val="sr-Cyrl-CS"/>
              </w:rPr>
            </w:pPr>
            <w:r w:rsidRPr="006A6E7A">
              <w:rPr>
                <w:rFonts w:asciiTheme="majorHAnsi" w:hAnsiTheme="majorHAnsi"/>
                <w:iCs/>
                <w:lang w:val="sr-Cyrl-CS"/>
              </w:rPr>
              <w:t>Понуђач понуду подноси тако да иста буде примљена од стране наручиоца до</w:t>
            </w:r>
            <w:r w:rsidR="00B309AA" w:rsidRPr="006A6E7A">
              <w:rPr>
                <w:rFonts w:asciiTheme="majorHAnsi" w:hAnsiTheme="majorHAnsi"/>
                <w:b/>
                <w:iCs/>
                <w:lang w:val="sr-Cyrl-CS"/>
              </w:rPr>
              <w:t xml:space="preserve"> </w:t>
            </w:r>
            <w:r w:rsidR="006A6E7A" w:rsidRPr="006A6E7A">
              <w:rPr>
                <w:rFonts w:asciiTheme="majorHAnsi" w:hAnsiTheme="majorHAnsi"/>
                <w:b/>
                <w:iCs/>
              </w:rPr>
              <w:t>2</w:t>
            </w:r>
            <w:r w:rsidR="00402993" w:rsidRPr="006A6E7A">
              <w:rPr>
                <w:rFonts w:asciiTheme="majorHAnsi" w:hAnsiTheme="majorHAnsi"/>
                <w:b/>
                <w:iCs/>
              </w:rPr>
              <w:t>7</w:t>
            </w:r>
            <w:r w:rsidR="008E6242" w:rsidRPr="006A6E7A">
              <w:rPr>
                <w:rFonts w:asciiTheme="majorHAnsi" w:hAnsiTheme="majorHAnsi"/>
                <w:b/>
                <w:iCs/>
                <w:lang w:val="sr-Cyrl-CS"/>
              </w:rPr>
              <w:t>.0</w:t>
            </w:r>
            <w:r w:rsidR="00DE3DB3" w:rsidRPr="006A6E7A">
              <w:rPr>
                <w:rFonts w:asciiTheme="majorHAnsi" w:hAnsiTheme="majorHAnsi"/>
                <w:b/>
                <w:iCs/>
              </w:rPr>
              <w:t>1</w:t>
            </w:r>
            <w:r w:rsidR="009D51B6" w:rsidRPr="006A6E7A">
              <w:rPr>
                <w:rFonts w:asciiTheme="majorHAnsi" w:hAnsiTheme="majorHAnsi"/>
                <w:b/>
                <w:iCs/>
                <w:lang w:val="sr-Cyrl-CS"/>
              </w:rPr>
              <w:t>.202</w:t>
            </w:r>
            <w:r w:rsidR="00DE3DB3" w:rsidRPr="006A6E7A">
              <w:rPr>
                <w:rFonts w:asciiTheme="majorHAnsi" w:hAnsiTheme="majorHAnsi"/>
                <w:b/>
                <w:iCs/>
                <w:lang w:val="sr-Cyrl-CS"/>
              </w:rPr>
              <w:t>3</w:t>
            </w:r>
            <w:r w:rsidR="009D51B6" w:rsidRPr="006A6E7A">
              <w:rPr>
                <w:rFonts w:asciiTheme="majorHAnsi" w:hAnsiTheme="majorHAnsi"/>
                <w:iCs/>
                <w:lang w:val="sr-Cyrl-CS"/>
              </w:rPr>
              <w:t>.</w:t>
            </w:r>
            <w:r w:rsidR="009D51B6" w:rsidRPr="006A6E7A">
              <w:rPr>
                <w:rFonts w:asciiTheme="majorHAnsi" w:hAnsiTheme="majorHAnsi"/>
                <w:b/>
                <w:iCs/>
                <w:lang w:val="sr-Cyrl-CS"/>
              </w:rPr>
              <w:t xml:space="preserve"> године до 10</w:t>
            </w:r>
            <w:r w:rsidRPr="006A6E7A">
              <w:rPr>
                <w:rFonts w:asciiTheme="majorHAnsi" w:hAnsiTheme="majorHAnsi"/>
                <w:b/>
                <w:iCs/>
                <w:lang w:val="sr-Cyrl-CS"/>
              </w:rPr>
              <w:t>:00 часова</w:t>
            </w:r>
            <w:r w:rsidRPr="006A6E7A">
              <w:rPr>
                <w:rFonts w:asciiTheme="majorHAnsi" w:hAnsiTheme="majorHAnsi"/>
                <w:iCs/>
                <w:lang w:val="sr-Cyrl-CS"/>
              </w:rPr>
              <w:t>.</w:t>
            </w:r>
          </w:p>
          <w:p w:rsidR="007D39FE" w:rsidRPr="006A6E7A" w:rsidRDefault="007D39FE">
            <w:pPr>
              <w:jc w:val="both"/>
              <w:rPr>
                <w:rFonts w:asciiTheme="majorHAnsi" w:hAnsiTheme="majorHAnsi"/>
                <w:iCs/>
                <w:lang w:val="sr-Cyrl-CS"/>
              </w:rPr>
            </w:pPr>
            <w:r w:rsidRPr="006A6E7A">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6A6E7A" w:rsidRDefault="007D39FE">
            <w:pPr>
              <w:jc w:val="both"/>
              <w:rPr>
                <w:rFonts w:asciiTheme="majorHAnsi" w:hAnsiTheme="majorHAnsi"/>
                <w:iCs/>
              </w:rPr>
            </w:pPr>
            <w:r w:rsidRPr="006A6E7A">
              <w:rPr>
                <w:rFonts w:asciiTheme="majorHAnsi" w:hAnsiTheme="majorHAnsi"/>
                <w:iCs/>
                <w:lang w:val="sr-Cyrl-CS"/>
              </w:rPr>
              <w:t>Понуде се достављају на адресу: Центра за заштиту одојчади,  деце и ом</w:t>
            </w:r>
            <w:r w:rsidR="008E6242" w:rsidRPr="006A6E7A">
              <w:rPr>
                <w:rFonts w:asciiTheme="majorHAnsi" w:hAnsiTheme="majorHAnsi"/>
                <w:iCs/>
                <w:lang w:val="sr-Cyrl-CS"/>
              </w:rPr>
              <w:t>ладине, ул. Звечанска бр. 7, до</w:t>
            </w:r>
            <w:r w:rsidR="007F05C5" w:rsidRPr="006A6E7A">
              <w:rPr>
                <w:rFonts w:asciiTheme="majorHAnsi" w:hAnsiTheme="majorHAnsi"/>
                <w:b/>
                <w:iCs/>
              </w:rPr>
              <w:t xml:space="preserve"> </w:t>
            </w:r>
            <w:r w:rsidR="006A6E7A" w:rsidRPr="006A6E7A">
              <w:rPr>
                <w:rFonts w:asciiTheme="majorHAnsi" w:hAnsiTheme="majorHAnsi"/>
                <w:b/>
                <w:iCs/>
              </w:rPr>
              <w:t>2</w:t>
            </w:r>
            <w:r w:rsidR="00402993" w:rsidRPr="006A6E7A">
              <w:rPr>
                <w:rFonts w:asciiTheme="majorHAnsi" w:hAnsiTheme="majorHAnsi"/>
                <w:b/>
                <w:iCs/>
              </w:rPr>
              <w:t>7</w:t>
            </w:r>
            <w:r w:rsidR="008E6242" w:rsidRPr="006A6E7A">
              <w:rPr>
                <w:rFonts w:asciiTheme="majorHAnsi" w:hAnsiTheme="majorHAnsi"/>
                <w:b/>
                <w:iCs/>
                <w:lang w:val="sr-Cyrl-CS"/>
              </w:rPr>
              <w:t>.0</w:t>
            </w:r>
            <w:r w:rsidR="00DE3DB3" w:rsidRPr="006A6E7A">
              <w:rPr>
                <w:rFonts w:asciiTheme="majorHAnsi" w:hAnsiTheme="majorHAnsi"/>
                <w:b/>
                <w:iCs/>
              </w:rPr>
              <w:t>1</w:t>
            </w:r>
            <w:r w:rsidR="00DE3DB3" w:rsidRPr="006A6E7A">
              <w:rPr>
                <w:rFonts w:asciiTheme="majorHAnsi" w:hAnsiTheme="majorHAnsi"/>
                <w:b/>
                <w:iCs/>
                <w:lang w:val="sr-Cyrl-CS"/>
              </w:rPr>
              <w:t>.2023</w:t>
            </w:r>
            <w:r w:rsidR="009D51B6" w:rsidRPr="006A6E7A">
              <w:rPr>
                <w:rFonts w:asciiTheme="majorHAnsi" w:hAnsiTheme="majorHAnsi"/>
                <w:b/>
                <w:iCs/>
                <w:lang w:val="sr-Cyrl-CS"/>
              </w:rPr>
              <w:t>. године до 10</w:t>
            </w:r>
            <w:r w:rsidRPr="006A6E7A">
              <w:rPr>
                <w:rFonts w:asciiTheme="majorHAnsi" w:hAnsiTheme="majorHAnsi"/>
                <w:b/>
                <w:iCs/>
                <w:lang w:val="sr-Cyrl-CS"/>
              </w:rPr>
              <w:t>:00 часова</w:t>
            </w:r>
            <w:r w:rsidRPr="006A6E7A">
              <w:rPr>
                <w:rFonts w:asciiTheme="majorHAnsi" w:hAnsiTheme="majorHAnsi"/>
                <w:iCs/>
              </w:rPr>
              <w:t>.</w:t>
            </w:r>
          </w:p>
          <w:p w:rsidR="007D39FE" w:rsidRPr="006A6E7A" w:rsidRDefault="007D39FE">
            <w:pPr>
              <w:jc w:val="both"/>
              <w:rPr>
                <w:rFonts w:asciiTheme="majorHAnsi" w:hAnsiTheme="majorHAnsi"/>
                <w:iCs/>
                <w:lang w:val="sr-Cyrl-CS"/>
              </w:rPr>
            </w:pPr>
            <w:r w:rsidRPr="006A6E7A">
              <w:rPr>
                <w:rFonts w:asciiTheme="majorHAnsi" w:hAnsiTheme="majorHAnsi"/>
                <w:iCs/>
                <w:lang w:val="sr-Cyrl-CS"/>
              </w:rPr>
              <w:t>Коверат или кутија са понудом на предњој страни мораимати писани текст</w:t>
            </w:r>
            <w:r w:rsidRPr="006A6E7A">
              <w:rPr>
                <w:rFonts w:asciiTheme="majorHAnsi" w:hAnsiTheme="majorHAnsi"/>
                <w:b/>
                <w:iCs/>
                <w:lang w:val="sr-Cyrl-CS"/>
              </w:rPr>
              <w:t xml:space="preserve">"ПОНУДА- НЕ ОТВАРАЈ", </w:t>
            </w:r>
            <w:r w:rsidRPr="006A6E7A">
              <w:rPr>
                <w:rFonts w:asciiTheme="majorHAnsi" w:hAnsiTheme="majorHAnsi"/>
                <w:iCs/>
                <w:lang w:val="sr-Cyrl-CS"/>
              </w:rPr>
              <w:t>назив и број набавке, а на полеђини назив, број телефона и адресу понуђача.</w:t>
            </w:r>
          </w:p>
          <w:p w:rsidR="007D39FE" w:rsidRPr="006A6E7A" w:rsidRDefault="007D39FE">
            <w:pPr>
              <w:jc w:val="both"/>
              <w:rPr>
                <w:rFonts w:asciiTheme="majorHAnsi" w:hAnsiTheme="majorHAnsi"/>
                <w:iCs/>
                <w:lang w:val="sr-Cyrl-CS"/>
              </w:rPr>
            </w:pPr>
            <w:r w:rsidRPr="006A6E7A">
              <w:rPr>
                <w:rFonts w:asciiTheme="majorHAnsi" w:hAnsiTheme="majorHAnsi"/>
                <w:iCs/>
                <w:lang w:val="sr-Cyrl-CS"/>
              </w:rPr>
              <w:t xml:space="preserve">Понуда се сматра благовременом уколико је примљена до </w:t>
            </w:r>
            <w:r w:rsidR="006A6E7A" w:rsidRPr="006A6E7A">
              <w:rPr>
                <w:rFonts w:asciiTheme="majorHAnsi" w:hAnsiTheme="majorHAnsi"/>
                <w:b/>
                <w:iCs/>
              </w:rPr>
              <w:t>2</w:t>
            </w:r>
            <w:r w:rsidR="00402993" w:rsidRPr="006A6E7A">
              <w:rPr>
                <w:rFonts w:asciiTheme="majorHAnsi" w:hAnsiTheme="majorHAnsi"/>
                <w:b/>
                <w:iCs/>
              </w:rPr>
              <w:t>7</w:t>
            </w:r>
            <w:r w:rsidR="008E6242" w:rsidRPr="006A6E7A">
              <w:rPr>
                <w:rFonts w:asciiTheme="majorHAnsi" w:hAnsiTheme="majorHAnsi"/>
                <w:b/>
                <w:iCs/>
                <w:lang w:val="sr-Cyrl-CS"/>
              </w:rPr>
              <w:t>.0</w:t>
            </w:r>
            <w:r w:rsidR="00DE3DB3" w:rsidRPr="006A6E7A">
              <w:rPr>
                <w:rFonts w:asciiTheme="majorHAnsi" w:hAnsiTheme="majorHAnsi"/>
                <w:b/>
                <w:iCs/>
              </w:rPr>
              <w:t>1</w:t>
            </w:r>
            <w:r w:rsidR="00DE3DB3" w:rsidRPr="006A6E7A">
              <w:rPr>
                <w:rFonts w:asciiTheme="majorHAnsi" w:hAnsiTheme="majorHAnsi"/>
                <w:b/>
                <w:iCs/>
                <w:lang w:val="sr-Cyrl-CS"/>
              </w:rPr>
              <w:t>.2023</w:t>
            </w:r>
            <w:r w:rsidR="009D51B6" w:rsidRPr="006A6E7A">
              <w:rPr>
                <w:rFonts w:asciiTheme="majorHAnsi" w:hAnsiTheme="majorHAnsi"/>
                <w:b/>
                <w:iCs/>
                <w:lang w:val="sr-Cyrl-CS"/>
              </w:rPr>
              <w:t>.</w:t>
            </w:r>
            <w:r w:rsidRPr="006A6E7A">
              <w:rPr>
                <w:rFonts w:asciiTheme="majorHAnsi" w:hAnsiTheme="majorHAnsi"/>
                <w:b/>
                <w:iCs/>
                <w:lang w:val="sr-Cyrl-CS"/>
              </w:rPr>
              <w:t>године</w:t>
            </w:r>
            <w:r w:rsidRPr="006A6E7A">
              <w:rPr>
                <w:rFonts w:asciiTheme="majorHAnsi" w:hAnsiTheme="majorHAnsi"/>
                <w:iCs/>
                <w:lang w:val="sr-Cyrl-CS"/>
              </w:rPr>
              <w:t xml:space="preserve"> до </w:t>
            </w:r>
            <w:r w:rsidR="009D51B6" w:rsidRPr="006A6E7A">
              <w:rPr>
                <w:rFonts w:asciiTheme="majorHAnsi" w:hAnsiTheme="majorHAnsi"/>
                <w:b/>
                <w:iCs/>
                <w:lang w:val="sr-Cyrl-CS"/>
              </w:rPr>
              <w:t>10</w:t>
            </w:r>
            <w:r w:rsidRPr="006A6E7A">
              <w:rPr>
                <w:rFonts w:asciiTheme="majorHAnsi" w:hAnsiTheme="majorHAnsi"/>
                <w:b/>
                <w:iCs/>
                <w:lang w:val="sr-Cyrl-CS"/>
              </w:rPr>
              <w:t>:00 часова</w:t>
            </w:r>
            <w:r w:rsidRPr="006A6E7A">
              <w:rPr>
                <w:rFonts w:asciiTheme="majorHAnsi" w:hAnsiTheme="majorHAnsi"/>
                <w:iCs/>
                <w:lang w:val="sr-Cyrl-CS"/>
              </w:rPr>
              <w:t>.</w:t>
            </w:r>
          </w:p>
          <w:p w:rsidR="007D39FE" w:rsidRPr="006A6E7A" w:rsidRDefault="007D39FE">
            <w:pPr>
              <w:jc w:val="both"/>
              <w:rPr>
                <w:rFonts w:asciiTheme="majorHAnsi" w:hAnsiTheme="majorHAnsi"/>
                <w:iCs/>
                <w:lang w:val="sr-Cyrl-CS"/>
              </w:rPr>
            </w:pPr>
            <w:r w:rsidRPr="006A6E7A">
              <w:rPr>
                <w:rFonts w:asciiTheme="majorHAnsi" w:hAnsiTheme="majorHAnsi"/>
                <w:iCs/>
                <w:lang w:val="sr-Cyrl-CS"/>
              </w:rPr>
              <w:t>Понуда која је примљена после</w:t>
            </w:r>
            <w:r w:rsidR="009D51B6" w:rsidRPr="006A6E7A">
              <w:rPr>
                <w:rFonts w:asciiTheme="majorHAnsi" w:hAnsiTheme="majorHAnsi"/>
                <w:b/>
                <w:iCs/>
                <w:lang w:val="sr-Cyrl-CS"/>
              </w:rPr>
              <w:t xml:space="preserve"> 10</w:t>
            </w:r>
            <w:r w:rsidR="00B309AA" w:rsidRPr="006A6E7A">
              <w:rPr>
                <w:rFonts w:asciiTheme="majorHAnsi" w:hAnsiTheme="majorHAnsi"/>
                <w:b/>
                <w:iCs/>
                <w:lang w:val="sr-Cyrl-CS"/>
              </w:rPr>
              <w:t xml:space="preserve">:00 часова </w:t>
            </w:r>
            <w:r w:rsidR="006A6E7A" w:rsidRPr="006A6E7A">
              <w:rPr>
                <w:rFonts w:asciiTheme="majorHAnsi" w:hAnsiTheme="majorHAnsi"/>
                <w:b/>
                <w:iCs/>
              </w:rPr>
              <w:t>2</w:t>
            </w:r>
            <w:r w:rsidR="00402993" w:rsidRPr="006A6E7A">
              <w:rPr>
                <w:rFonts w:asciiTheme="majorHAnsi" w:hAnsiTheme="majorHAnsi"/>
                <w:b/>
                <w:iCs/>
              </w:rPr>
              <w:t>7</w:t>
            </w:r>
            <w:r w:rsidR="008E6242" w:rsidRPr="006A6E7A">
              <w:rPr>
                <w:rFonts w:asciiTheme="majorHAnsi" w:hAnsiTheme="majorHAnsi"/>
                <w:b/>
                <w:iCs/>
                <w:lang w:val="sr-Cyrl-CS"/>
              </w:rPr>
              <w:t>.0</w:t>
            </w:r>
            <w:r w:rsidR="00DE3DB3" w:rsidRPr="006A6E7A">
              <w:rPr>
                <w:rFonts w:asciiTheme="majorHAnsi" w:hAnsiTheme="majorHAnsi"/>
                <w:b/>
                <w:iCs/>
              </w:rPr>
              <w:t>1</w:t>
            </w:r>
            <w:r w:rsidR="00DE3DB3" w:rsidRPr="006A6E7A">
              <w:rPr>
                <w:rFonts w:asciiTheme="majorHAnsi" w:hAnsiTheme="majorHAnsi"/>
                <w:b/>
                <w:iCs/>
                <w:lang w:val="sr-Cyrl-CS"/>
              </w:rPr>
              <w:t>.2023</w:t>
            </w:r>
            <w:r w:rsidR="009D51B6" w:rsidRPr="006A6E7A">
              <w:rPr>
                <w:rFonts w:asciiTheme="majorHAnsi" w:hAnsiTheme="majorHAnsi"/>
                <w:b/>
                <w:iCs/>
                <w:lang w:val="sr-Cyrl-CS"/>
              </w:rPr>
              <w:t>.</w:t>
            </w:r>
            <w:r w:rsidRPr="006A6E7A">
              <w:rPr>
                <w:rFonts w:asciiTheme="majorHAnsi" w:hAnsiTheme="majorHAnsi"/>
                <w:b/>
                <w:iCs/>
                <w:lang w:val="sr-Cyrl-CS"/>
              </w:rPr>
              <w:t xml:space="preserve"> године</w:t>
            </w:r>
            <w:r w:rsidR="00B309AA" w:rsidRPr="006A6E7A">
              <w:rPr>
                <w:rFonts w:asciiTheme="majorHAnsi" w:hAnsiTheme="majorHAnsi"/>
                <w:b/>
                <w:iCs/>
                <w:lang w:val="sr-Cyrl-CS"/>
              </w:rPr>
              <w:t>,</w:t>
            </w:r>
            <w:r w:rsidRPr="006A6E7A">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6A6E7A" w:rsidRDefault="00C25D6E">
            <w:pPr>
              <w:jc w:val="both"/>
              <w:rPr>
                <w:rFonts w:asciiTheme="majorHAnsi" w:hAnsiTheme="majorHAnsi"/>
                <w:iCs/>
              </w:rPr>
            </w:pPr>
            <w:r w:rsidRPr="006A6E7A">
              <w:rPr>
                <w:rFonts w:asciiTheme="majorHAnsi" w:hAnsiTheme="majorHAnsi"/>
                <w:iCs/>
                <w:lang w:val="sr-Cyrl-CS"/>
              </w:rPr>
              <w:t xml:space="preserve">Рок за подношење понуде је </w:t>
            </w:r>
            <w:r w:rsidR="006A6E7A" w:rsidRPr="006A6E7A">
              <w:rPr>
                <w:rFonts w:asciiTheme="majorHAnsi" w:hAnsiTheme="majorHAnsi"/>
                <w:b/>
                <w:iCs/>
              </w:rPr>
              <w:t>4</w:t>
            </w:r>
            <w:r w:rsidR="001E14AC" w:rsidRPr="006A6E7A">
              <w:rPr>
                <w:rFonts w:asciiTheme="majorHAnsi" w:hAnsiTheme="majorHAnsi"/>
                <w:iCs/>
              </w:rPr>
              <w:t xml:space="preserve"> </w:t>
            </w:r>
            <w:r w:rsidR="007D39FE" w:rsidRPr="006A6E7A">
              <w:rPr>
                <w:rFonts w:asciiTheme="majorHAnsi" w:hAnsiTheme="majorHAnsi"/>
                <w:b/>
                <w:iCs/>
                <w:lang w:val="sr-Cyrl-CS"/>
              </w:rPr>
              <w:t>дана</w:t>
            </w:r>
            <w:r w:rsidR="007D39FE" w:rsidRPr="006A6E7A">
              <w:rPr>
                <w:rFonts w:asciiTheme="majorHAnsi" w:hAnsiTheme="majorHAnsi"/>
                <w:iCs/>
                <w:lang w:val="sr-Cyrl-CS"/>
              </w:rPr>
              <w:t xml:space="preserve"> од дана </w:t>
            </w:r>
            <w:proofErr w:type="spellStart"/>
            <w:r w:rsidR="007D39FE" w:rsidRPr="006A6E7A">
              <w:rPr>
                <w:rStyle w:val="Emphasis"/>
                <w:rFonts w:asciiTheme="majorHAnsi" w:hAnsiTheme="majorHAnsi"/>
              </w:rPr>
              <w:t>када</w:t>
            </w:r>
            <w:proofErr w:type="spellEnd"/>
            <w:r w:rsidR="007D39FE" w:rsidRPr="006A6E7A">
              <w:rPr>
                <w:rStyle w:val="Emphasis"/>
                <w:rFonts w:asciiTheme="majorHAnsi" w:hAnsiTheme="majorHAnsi"/>
                <w:lang w:val="sr-Cyrl-CS"/>
              </w:rPr>
              <w:t xml:space="preserve"> </w:t>
            </w:r>
            <w:proofErr w:type="spellStart"/>
            <w:r w:rsidR="007D39FE" w:rsidRPr="006A6E7A">
              <w:rPr>
                <w:rStyle w:val="Emphasis"/>
                <w:rFonts w:asciiTheme="majorHAnsi" w:hAnsiTheme="majorHAnsi"/>
              </w:rPr>
              <w:t>је</w:t>
            </w:r>
            <w:proofErr w:type="spellEnd"/>
            <w:r w:rsidR="007D39FE" w:rsidRPr="006A6E7A">
              <w:rPr>
                <w:rStyle w:val="Emphasis"/>
                <w:rFonts w:asciiTheme="majorHAnsi" w:hAnsiTheme="majorHAnsi"/>
                <w:lang w:val="sr-Cyrl-CS"/>
              </w:rPr>
              <w:t xml:space="preserve"> </w:t>
            </w:r>
            <w:proofErr w:type="spellStart"/>
            <w:r w:rsidR="007D39FE" w:rsidRPr="006A6E7A">
              <w:rPr>
                <w:rStyle w:val="Emphasis"/>
                <w:rFonts w:asciiTheme="majorHAnsi" w:hAnsiTheme="majorHAnsi"/>
              </w:rPr>
              <w:t>позив</w:t>
            </w:r>
            <w:proofErr w:type="spellEnd"/>
            <w:r w:rsidR="007D39FE" w:rsidRPr="006A6E7A">
              <w:rPr>
                <w:rStyle w:val="Emphasis"/>
                <w:rFonts w:asciiTheme="majorHAnsi" w:hAnsiTheme="majorHAnsi"/>
                <w:lang w:val="sr-Cyrl-CS"/>
              </w:rPr>
              <w:t xml:space="preserve"> </w:t>
            </w:r>
            <w:proofErr w:type="spellStart"/>
            <w:r w:rsidR="007D39FE" w:rsidRPr="006A6E7A">
              <w:rPr>
                <w:rStyle w:val="Emphasis"/>
                <w:rFonts w:asciiTheme="majorHAnsi" w:hAnsiTheme="majorHAnsi"/>
              </w:rPr>
              <w:t>за</w:t>
            </w:r>
            <w:proofErr w:type="spellEnd"/>
            <w:r w:rsidR="007D39FE" w:rsidRPr="006A6E7A">
              <w:rPr>
                <w:rStyle w:val="Emphasis"/>
                <w:rFonts w:asciiTheme="majorHAnsi" w:hAnsiTheme="majorHAnsi"/>
                <w:lang w:val="sr-Cyrl-CS"/>
              </w:rPr>
              <w:t xml:space="preserve"> </w:t>
            </w:r>
            <w:proofErr w:type="spellStart"/>
            <w:r w:rsidR="007D39FE" w:rsidRPr="006A6E7A">
              <w:rPr>
                <w:rStyle w:val="Emphasis"/>
                <w:rFonts w:asciiTheme="majorHAnsi" w:hAnsiTheme="majorHAnsi"/>
              </w:rPr>
              <w:t>подношењ</w:t>
            </w:r>
            <w:proofErr w:type="spellEnd"/>
            <w:r w:rsidR="007D39FE" w:rsidRPr="006A6E7A">
              <w:rPr>
                <w:rStyle w:val="Emphasis"/>
                <w:rFonts w:asciiTheme="majorHAnsi" w:hAnsiTheme="majorHAnsi"/>
                <w:lang w:val="sr-Cyrl-CS"/>
              </w:rPr>
              <w:t xml:space="preserve"> </w:t>
            </w:r>
            <w:proofErr w:type="spellStart"/>
            <w:r w:rsidR="007D39FE" w:rsidRPr="006A6E7A">
              <w:rPr>
                <w:rStyle w:val="Emphasis"/>
                <w:rFonts w:asciiTheme="majorHAnsi" w:hAnsiTheme="majorHAnsi"/>
              </w:rPr>
              <w:t>епонуда</w:t>
            </w:r>
            <w:proofErr w:type="spellEnd"/>
            <w:r w:rsidR="007D39FE" w:rsidRPr="006A6E7A">
              <w:rPr>
                <w:rStyle w:val="Emphasis"/>
                <w:rFonts w:asciiTheme="majorHAnsi" w:hAnsiTheme="majorHAnsi"/>
                <w:lang w:val="sr-Cyrl-CS"/>
              </w:rPr>
              <w:t xml:space="preserve"> </w:t>
            </w:r>
            <w:proofErr w:type="spellStart"/>
            <w:r w:rsidR="007D39FE" w:rsidRPr="006A6E7A">
              <w:rPr>
                <w:rStyle w:val="Emphasis"/>
                <w:rFonts w:asciiTheme="majorHAnsi" w:hAnsiTheme="majorHAnsi"/>
              </w:rPr>
              <w:t>послат</w:t>
            </w:r>
            <w:proofErr w:type="spellEnd"/>
            <w:r w:rsidR="007D39FE" w:rsidRPr="006A6E7A">
              <w:rPr>
                <w:rStyle w:val="Emphasis"/>
                <w:rFonts w:asciiTheme="majorHAnsi" w:hAnsiTheme="majorHAnsi"/>
                <w:lang w:val="sr-Cyrl-CS"/>
              </w:rPr>
              <w:t xml:space="preserve"> </w:t>
            </w:r>
            <w:proofErr w:type="spellStart"/>
            <w:r w:rsidR="007D39FE" w:rsidRPr="006A6E7A">
              <w:rPr>
                <w:rStyle w:val="Emphasis"/>
                <w:rFonts w:asciiTheme="majorHAnsi" w:hAnsiTheme="majorHAnsi"/>
              </w:rPr>
              <w:t>понуђачима</w:t>
            </w:r>
            <w:proofErr w:type="spellEnd"/>
            <w:r w:rsidR="007D39FE" w:rsidRPr="006A6E7A">
              <w:rPr>
                <w:rFonts w:asciiTheme="majorHAnsi" w:hAnsiTheme="majorHAnsi"/>
                <w:i/>
                <w:iCs/>
                <w:lang w:val="sr-Cyrl-CS"/>
              </w:rPr>
              <w:t>,</w:t>
            </w:r>
            <w:r w:rsidR="007D39FE" w:rsidRPr="006A6E7A">
              <w:rPr>
                <w:rFonts w:asciiTheme="majorHAnsi" w:hAnsiTheme="majorHAnsi"/>
                <w:iCs/>
                <w:lang w:val="sr-Cyrl-CS"/>
              </w:rPr>
              <w:t xml:space="preserve"> односно до </w:t>
            </w:r>
            <w:r w:rsidR="006A6E7A" w:rsidRPr="006A6E7A">
              <w:rPr>
                <w:rFonts w:asciiTheme="majorHAnsi" w:hAnsiTheme="majorHAnsi"/>
                <w:b/>
                <w:iCs/>
              </w:rPr>
              <w:t>2</w:t>
            </w:r>
            <w:r w:rsidR="00402993" w:rsidRPr="006A6E7A">
              <w:rPr>
                <w:rFonts w:asciiTheme="majorHAnsi" w:hAnsiTheme="majorHAnsi"/>
                <w:b/>
                <w:iCs/>
              </w:rPr>
              <w:t>7</w:t>
            </w:r>
            <w:r w:rsidR="008E6242" w:rsidRPr="006A6E7A">
              <w:rPr>
                <w:rFonts w:asciiTheme="majorHAnsi" w:hAnsiTheme="majorHAnsi"/>
                <w:b/>
                <w:iCs/>
                <w:lang w:val="sr-Cyrl-CS"/>
              </w:rPr>
              <w:t>.0</w:t>
            </w:r>
            <w:r w:rsidR="00DE3DB3" w:rsidRPr="006A6E7A">
              <w:rPr>
                <w:rFonts w:asciiTheme="majorHAnsi" w:hAnsiTheme="majorHAnsi"/>
                <w:b/>
                <w:iCs/>
              </w:rPr>
              <w:t>1</w:t>
            </w:r>
            <w:r w:rsidR="007D39FE" w:rsidRPr="006A6E7A">
              <w:rPr>
                <w:rFonts w:asciiTheme="majorHAnsi" w:hAnsiTheme="majorHAnsi"/>
                <w:b/>
                <w:iCs/>
                <w:lang w:val="sr-Cyrl-CS"/>
              </w:rPr>
              <w:t>.20</w:t>
            </w:r>
            <w:r w:rsidR="007D39FE" w:rsidRPr="006A6E7A">
              <w:rPr>
                <w:rFonts w:asciiTheme="majorHAnsi" w:hAnsiTheme="majorHAnsi"/>
                <w:b/>
                <w:iCs/>
              </w:rPr>
              <w:t>2</w:t>
            </w:r>
            <w:r w:rsidR="00DE3DB3" w:rsidRPr="006A6E7A">
              <w:rPr>
                <w:rFonts w:asciiTheme="majorHAnsi" w:hAnsiTheme="majorHAnsi"/>
                <w:b/>
                <w:iCs/>
                <w:lang w:val="sr-Cyrl-CS"/>
              </w:rPr>
              <w:t>3</w:t>
            </w:r>
            <w:r w:rsidR="007D39FE" w:rsidRPr="006A6E7A">
              <w:rPr>
                <w:rFonts w:asciiTheme="majorHAnsi" w:hAnsiTheme="majorHAnsi"/>
                <w:b/>
                <w:iCs/>
                <w:lang w:val="sr-Cyrl-CS"/>
              </w:rPr>
              <w:t>. године</w:t>
            </w:r>
            <w:r w:rsidR="007D39FE" w:rsidRPr="006A6E7A">
              <w:rPr>
                <w:rFonts w:asciiTheme="majorHAnsi" w:hAnsiTheme="majorHAnsi"/>
                <w:iCs/>
                <w:lang w:val="sr-Cyrl-CS"/>
              </w:rPr>
              <w:t xml:space="preserve"> до </w:t>
            </w:r>
            <w:r w:rsidR="009D51B6" w:rsidRPr="006A6E7A">
              <w:rPr>
                <w:rFonts w:asciiTheme="majorHAnsi" w:hAnsiTheme="majorHAnsi"/>
                <w:b/>
                <w:iCs/>
                <w:lang w:val="sr-Cyrl-CS"/>
              </w:rPr>
              <w:t>10</w:t>
            </w:r>
            <w:r w:rsidR="007D39FE" w:rsidRPr="006A6E7A">
              <w:rPr>
                <w:rFonts w:asciiTheme="majorHAnsi" w:hAnsiTheme="majorHAnsi"/>
                <w:b/>
                <w:iCs/>
                <w:lang w:val="sr-Cyrl-CS"/>
              </w:rPr>
              <w:t>:00 часова</w:t>
            </w:r>
            <w:r w:rsidR="007D39FE" w:rsidRPr="006A6E7A">
              <w:rPr>
                <w:rFonts w:asciiTheme="majorHAnsi" w:hAnsiTheme="majorHAnsi"/>
                <w:iCs/>
              </w:rPr>
              <w:t>.</w:t>
            </w:r>
          </w:p>
          <w:p w:rsidR="007D39FE" w:rsidRPr="006A6E7A" w:rsidRDefault="007D39FE">
            <w:pPr>
              <w:jc w:val="both"/>
              <w:rPr>
                <w:rFonts w:asciiTheme="majorHAnsi" w:hAnsiTheme="majorHAnsi"/>
                <w:iCs/>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6A6E7A" w:rsidRDefault="007D39FE">
            <w:pPr>
              <w:jc w:val="both"/>
              <w:rPr>
                <w:rFonts w:asciiTheme="majorHAnsi" w:hAnsiTheme="majorHAnsi"/>
                <w:iCs/>
                <w:lang w:val="sr-Cyrl-CS"/>
              </w:rPr>
            </w:pPr>
            <w:r w:rsidRPr="006A6E7A">
              <w:rPr>
                <w:rFonts w:asciiTheme="majorHAnsi" w:hAnsiTheme="majorHAnsi"/>
                <w:iCs/>
                <w:lang w:val="sr-Cyrl-CS"/>
              </w:rPr>
              <w:t xml:space="preserve">Отварање примљених понуда биће одржано </w:t>
            </w:r>
            <w:r w:rsidR="006A6E7A" w:rsidRPr="006A6E7A">
              <w:rPr>
                <w:rFonts w:asciiTheme="majorHAnsi" w:hAnsiTheme="majorHAnsi"/>
                <w:b/>
                <w:iCs/>
              </w:rPr>
              <w:t>2</w:t>
            </w:r>
            <w:r w:rsidR="00402993" w:rsidRPr="006A6E7A">
              <w:rPr>
                <w:rFonts w:asciiTheme="majorHAnsi" w:hAnsiTheme="majorHAnsi"/>
                <w:b/>
                <w:iCs/>
              </w:rPr>
              <w:t>7</w:t>
            </w:r>
            <w:r w:rsidR="008E6242" w:rsidRPr="006A6E7A">
              <w:rPr>
                <w:rFonts w:asciiTheme="majorHAnsi" w:hAnsiTheme="majorHAnsi"/>
                <w:b/>
                <w:iCs/>
                <w:lang w:val="sr-Cyrl-CS"/>
              </w:rPr>
              <w:t>.0</w:t>
            </w:r>
            <w:r w:rsidR="00DE3DB3" w:rsidRPr="006A6E7A">
              <w:rPr>
                <w:rFonts w:asciiTheme="majorHAnsi" w:hAnsiTheme="majorHAnsi"/>
                <w:b/>
                <w:iCs/>
              </w:rPr>
              <w:t>1</w:t>
            </w:r>
            <w:r w:rsidR="00DE3DB3" w:rsidRPr="006A6E7A">
              <w:rPr>
                <w:rFonts w:asciiTheme="majorHAnsi" w:hAnsiTheme="majorHAnsi"/>
                <w:b/>
                <w:iCs/>
                <w:lang w:val="sr-Cyrl-CS"/>
              </w:rPr>
              <w:t>.2023</w:t>
            </w:r>
            <w:r w:rsidR="009D51B6" w:rsidRPr="006A6E7A">
              <w:rPr>
                <w:rFonts w:asciiTheme="majorHAnsi" w:hAnsiTheme="majorHAnsi"/>
                <w:b/>
                <w:iCs/>
                <w:lang w:val="sr-Cyrl-CS"/>
              </w:rPr>
              <w:t>. године у 10:30</w:t>
            </w:r>
            <w:r w:rsidRPr="006A6E7A">
              <w:rPr>
                <w:rFonts w:asciiTheme="majorHAnsi" w:hAnsiTheme="majorHAnsi"/>
                <w:b/>
                <w:iCs/>
                <w:lang w:val="sr-Cyrl-CS"/>
              </w:rPr>
              <w:t xml:space="preserve"> часова</w:t>
            </w:r>
            <w:r w:rsidRPr="006A6E7A">
              <w:rPr>
                <w:rFonts w:asciiTheme="majorHAnsi" w:hAnsiTheme="majorHAnsi"/>
                <w:iCs/>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64161E">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EF7B91" w:rsidRPr="00CC2F0C" w:rsidRDefault="007D39FE" w:rsidP="00EF7B91">
      <w:pPr>
        <w:jc w:val="both"/>
        <w:rPr>
          <w:rFonts w:asciiTheme="majorHAnsi" w:eastAsia="TimesNewRomanPSMT" w:hAnsiTheme="majorHAnsi"/>
          <w:color w:val="000000" w:themeColor="text1"/>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EE6D48">
        <w:rPr>
          <w:rFonts w:asciiTheme="majorHAnsi" w:eastAsia="Calibri" w:hAnsiTheme="majorHAnsi"/>
          <w:iCs/>
          <w:lang w:val="sr-Cyrl-CS"/>
        </w:rPr>
        <w:t>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DE3DB3" w:rsidRPr="00EF7B91">
        <w:rPr>
          <w:rFonts w:asciiTheme="majorHAnsi" w:eastAsia="Calibri" w:hAnsiTheme="majorHAnsi"/>
          <w:color w:val="000000" w:themeColor="text1"/>
        </w:rPr>
        <w:t>2</w:t>
      </w:r>
      <w:r w:rsidR="00DE3DB3">
        <w:rPr>
          <w:rFonts w:asciiTheme="majorHAnsi" w:eastAsia="Calibri" w:hAnsiTheme="majorHAnsi"/>
        </w:rPr>
        <w:t>/23</w:t>
      </w:r>
      <w:r w:rsidR="00791042">
        <w:rPr>
          <w:rFonts w:asciiTheme="majorHAnsi" w:eastAsia="Calibri" w:hAnsiTheme="majorHAnsi"/>
          <w:lang w:val="sr-Cyrl-RS"/>
        </w:rPr>
        <w:t>-</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DE3DB3" w:rsidRPr="00DE3DB3">
        <w:rPr>
          <w:rFonts w:asciiTheme="majorHAnsi" w:eastAsia="TimesNewRomanPSMT" w:hAnsiTheme="majorHAnsi"/>
          <w:color w:val="FF0000"/>
          <w:lang w:val="sr-Cyrl-RS"/>
        </w:rPr>
        <w:t xml:space="preserve"> </w:t>
      </w:r>
      <w:r w:rsidR="00EF7B91"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w:t>
      </w:r>
      <w:proofErr w:type="gramStart"/>
      <w:r w:rsidR="00EF7B91" w:rsidRPr="00CC2F0C">
        <w:rPr>
          <w:rFonts w:asciiTheme="majorHAnsi" w:eastAsia="TimesNewRomanPSMT" w:hAnsiTheme="majorHAnsi"/>
          <w:color w:val="000000" w:themeColor="text1"/>
          <w:lang w:val="sr-Cyrl-RS"/>
        </w:rPr>
        <w:t xml:space="preserve">у </w:t>
      </w:r>
      <w:r w:rsidR="00EF7B91" w:rsidRPr="00CC2F0C">
        <w:rPr>
          <w:rFonts w:asciiTheme="majorHAnsi" w:eastAsia="TimesNewRomanPSMT" w:hAnsiTheme="majorHAnsi"/>
          <w:color w:val="000000" w:themeColor="text1"/>
        </w:rPr>
        <w:t xml:space="preserve"> </w:t>
      </w:r>
      <w:r w:rsidR="00EF7B91" w:rsidRPr="00CC2F0C">
        <w:rPr>
          <w:rFonts w:asciiTheme="majorHAnsi" w:eastAsia="TimesNewRomanPSMT" w:hAnsiTheme="majorHAnsi"/>
          <w:color w:val="000000" w:themeColor="text1"/>
          <w:lang w:val="sr-Cyrl-RS"/>
        </w:rPr>
        <w:t>објекту</w:t>
      </w:r>
      <w:proofErr w:type="gramEnd"/>
      <w:r w:rsidR="00EF7B91" w:rsidRPr="00CC2F0C">
        <w:rPr>
          <w:rFonts w:asciiTheme="majorHAnsi" w:eastAsia="TimesNewRomanPSMT" w:hAnsiTheme="majorHAnsi"/>
          <w:color w:val="000000" w:themeColor="text1"/>
          <w:lang w:val="sr-Cyrl-RS"/>
        </w:rPr>
        <w:t xml:space="preserve"> РЈ Дом „Драгутин Филиповић – Јуса“, ул. Радослава Грујића бр. </w:t>
      </w:r>
      <w:r w:rsidR="00EF7B91" w:rsidRPr="00CC2F0C">
        <w:rPr>
          <w:rFonts w:asciiTheme="majorHAnsi" w:eastAsia="TimesNewRomanPSMT" w:hAnsiTheme="majorHAnsi"/>
          <w:color w:val="000000" w:themeColor="text1"/>
        </w:rPr>
        <w:t xml:space="preserve"> 17.</w:t>
      </w:r>
    </w:p>
    <w:p w:rsidR="00DE3DB3" w:rsidRPr="00DE3DB3" w:rsidRDefault="00DE3DB3" w:rsidP="00DE3DB3">
      <w:pPr>
        <w:jc w:val="both"/>
        <w:rPr>
          <w:rFonts w:asciiTheme="majorHAnsi" w:eastAsia="TimesNewRomanPSMT" w:hAnsiTheme="majorHAnsi"/>
          <w:color w:val="FF0000"/>
        </w:rPr>
      </w:pP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E8638D" w:rsidRDefault="00E8638D" w:rsidP="007D39FE">
      <w:pPr>
        <w:jc w:val="both"/>
        <w:rPr>
          <w:rFonts w:asciiTheme="majorHAnsi" w:eastAsia="Calibri" w:hAnsiTheme="majorHAnsi"/>
          <w:i/>
          <w:iCs/>
          <w:lang w:val="sr-Cyrl-CS"/>
        </w:rPr>
      </w:pPr>
    </w:p>
    <w:p w:rsidR="00EF7B91" w:rsidRPr="00CC2F0C" w:rsidRDefault="007D39FE" w:rsidP="00EF7B91">
      <w:pPr>
        <w:jc w:val="both"/>
        <w:rPr>
          <w:rFonts w:asciiTheme="majorHAnsi" w:eastAsia="TimesNewRomanPSMT" w:hAnsiTheme="majorHAnsi"/>
          <w:color w:val="000000" w:themeColor="text1"/>
        </w:rPr>
      </w:pPr>
      <w:r w:rsidRPr="00374421">
        <w:rPr>
          <w:rFonts w:asciiTheme="majorHAnsi" w:eastAsia="TimesNewRomanPSMT" w:hAnsiTheme="majorHAnsi"/>
          <w:b/>
          <w:bCs/>
          <w:lang w:val="sr-Cyrl-CS"/>
        </w:rPr>
        <w:lastRenderedPageBreak/>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DE3DB3">
        <w:rPr>
          <w:rFonts w:asciiTheme="majorHAnsi" w:eastAsia="TimesNewRomanPSMT" w:hAnsiTheme="majorHAnsi"/>
        </w:rPr>
        <w:t xml:space="preserve"> </w:t>
      </w:r>
      <w:r w:rsidR="00EF7B91"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EF7B91" w:rsidRPr="00CC2F0C">
        <w:rPr>
          <w:rFonts w:asciiTheme="majorHAnsi" w:eastAsia="TimesNewRomanPSMT" w:hAnsiTheme="majorHAnsi"/>
          <w:color w:val="000000" w:themeColor="text1"/>
        </w:rPr>
        <w:t xml:space="preserve"> </w:t>
      </w:r>
      <w:r w:rsidR="00EF7B91"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00EF7B91" w:rsidRPr="00CC2F0C">
        <w:rPr>
          <w:rFonts w:asciiTheme="majorHAnsi" w:eastAsia="TimesNewRomanPSMT" w:hAnsiTheme="majorHAnsi"/>
          <w:color w:val="000000" w:themeColor="text1"/>
        </w:rPr>
        <w:t xml:space="preserve"> 17.</w:t>
      </w:r>
    </w:p>
    <w:p w:rsidR="00DE3DB3" w:rsidRPr="00374421" w:rsidRDefault="00DE3DB3" w:rsidP="00DE3DB3">
      <w:pPr>
        <w:autoSpaceDE w:val="0"/>
        <w:autoSpaceDN w:val="0"/>
        <w:adjustRightInd w:val="0"/>
        <w:jc w:val="both"/>
        <w:rPr>
          <w:rFonts w:asciiTheme="majorHAnsi" w:hAnsiTheme="majorHAnsi"/>
        </w:rPr>
      </w:pPr>
    </w:p>
    <w:tbl>
      <w:tblPr>
        <w:tblStyle w:val="TableGrid"/>
        <w:tblW w:w="7331" w:type="dxa"/>
        <w:tblLook w:val="04A0" w:firstRow="1" w:lastRow="0" w:firstColumn="1" w:lastColumn="0" w:noHBand="0" w:noVBand="1"/>
      </w:tblPr>
      <w:tblGrid>
        <w:gridCol w:w="966"/>
        <w:gridCol w:w="3543"/>
        <w:gridCol w:w="1411"/>
        <w:gridCol w:w="1411"/>
      </w:tblGrid>
      <w:tr w:rsidR="00DE3DB3" w:rsidRPr="00374421" w:rsidTr="001F720A">
        <w:tc>
          <w:tcPr>
            <w:tcW w:w="966" w:type="dxa"/>
          </w:tcPr>
          <w:p w:rsidR="00DE3DB3" w:rsidRPr="00374421" w:rsidRDefault="00DE3DB3" w:rsidP="001F720A">
            <w:pPr>
              <w:autoSpaceDE w:val="0"/>
              <w:autoSpaceDN w:val="0"/>
              <w:adjustRightInd w:val="0"/>
              <w:jc w:val="both"/>
              <w:rPr>
                <w:rFonts w:asciiTheme="majorHAnsi" w:hAnsiTheme="majorHAnsi"/>
              </w:rPr>
            </w:pPr>
            <w:r>
              <w:rPr>
                <w:rFonts w:asciiTheme="majorHAnsi" w:hAnsiTheme="majorHAnsi"/>
                <w:color w:val="000000"/>
              </w:rPr>
              <w:t>Red. br.</w:t>
            </w:r>
          </w:p>
        </w:tc>
        <w:tc>
          <w:tcPr>
            <w:tcW w:w="3543" w:type="dxa"/>
          </w:tcPr>
          <w:p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Naziv</w:t>
            </w:r>
            <w:proofErr w:type="spellEnd"/>
            <w:r>
              <w:rPr>
                <w:rFonts w:asciiTheme="majorHAnsi" w:hAnsiTheme="majorHAnsi"/>
              </w:rPr>
              <w:t xml:space="preserve"> </w:t>
            </w:r>
            <w:proofErr w:type="spellStart"/>
            <w:r>
              <w:rPr>
                <w:rFonts w:asciiTheme="majorHAnsi" w:hAnsiTheme="majorHAnsi"/>
              </w:rPr>
              <w:t>proizvoda</w:t>
            </w:r>
            <w:proofErr w:type="spellEnd"/>
          </w:p>
        </w:tc>
        <w:tc>
          <w:tcPr>
            <w:tcW w:w="1411" w:type="dxa"/>
          </w:tcPr>
          <w:p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Jedinica</w:t>
            </w:r>
            <w:proofErr w:type="spellEnd"/>
            <w:r>
              <w:rPr>
                <w:rFonts w:asciiTheme="majorHAnsi" w:hAnsiTheme="majorHAnsi"/>
              </w:rPr>
              <w:t xml:space="preserve"> mere</w:t>
            </w:r>
          </w:p>
        </w:tc>
        <w:tc>
          <w:tcPr>
            <w:tcW w:w="1411" w:type="dxa"/>
          </w:tcPr>
          <w:p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količina</w:t>
            </w:r>
            <w:proofErr w:type="spellEnd"/>
          </w:p>
        </w:tc>
      </w:tr>
      <w:tr w:rsidR="00DE3DB3" w:rsidRPr="00374421" w:rsidTr="001F720A">
        <w:trPr>
          <w:trHeight w:val="619"/>
        </w:trPr>
        <w:tc>
          <w:tcPr>
            <w:tcW w:w="966" w:type="dxa"/>
          </w:tcPr>
          <w:p w:rsidR="00DE3DB3" w:rsidRPr="00374421" w:rsidRDefault="00DE3DB3" w:rsidP="001F720A">
            <w:pPr>
              <w:autoSpaceDE w:val="0"/>
              <w:autoSpaceDN w:val="0"/>
              <w:adjustRightInd w:val="0"/>
              <w:jc w:val="both"/>
              <w:rPr>
                <w:rFonts w:asciiTheme="majorHAnsi" w:hAnsiTheme="majorHAnsi"/>
              </w:rPr>
            </w:pPr>
            <w:r w:rsidRPr="00374421">
              <w:rPr>
                <w:rFonts w:asciiTheme="majorHAnsi" w:hAnsiTheme="majorHAnsi"/>
              </w:rPr>
              <w:t>1.</w:t>
            </w:r>
          </w:p>
        </w:tc>
        <w:tc>
          <w:tcPr>
            <w:tcW w:w="3543" w:type="dxa"/>
          </w:tcPr>
          <w:p w:rsidR="00DE3DB3" w:rsidRPr="00EF7B91" w:rsidRDefault="00DE3DB3" w:rsidP="001F720A">
            <w:pPr>
              <w:autoSpaceDE w:val="0"/>
              <w:autoSpaceDN w:val="0"/>
              <w:adjustRightInd w:val="0"/>
              <w:jc w:val="both"/>
              <w:rPr>
                <w:rFonts w:asciiTheme="majorHAnsi" w:hAnsiTheme="majorHAnsi"/>
                <w:color w:val="FF0000"/>
                <w:lang w:val="sr-Latn-RS"/>
              </w:rPr>
            </w:pPr>
            <w:r>
              <w:rPr>
                <w:rFonts w:asciiTheme="majorHAnsi" w:hAnsiTheme="majorHAnsi"/>
                <w:lang w:val="sr-Latn-RS"/>
              </w:rPr>
              <w:t xml:space="preserve">Nabavka protivpožarne cetrale </w:t>
            </w:r>
            <w:r w:rsidRPr="00EF7B91">
              <w:rPr>
                <w:rFonts w:asciiTheme="majorHAnsi" w:hAnsiTheme="majorHAnsi"/>
                <w:color w:val="000000" w:themeColor="text1"/>
                <w:lang w:val="sr-Latn-RS"/>
              </w:rPr>
              <w:t>tip</w:t>
            </w:r>
            <w:r w:rsidRPr="00EF7B91">
              <w:rPr>
                <w:rFonts w:asciiTheme="majorHAnsi" w:hAnsiTheme="majorHAnsi"/>
                <w:color w:val="000000" w:themeColor="text1"/>
                <w:lang w:val="sr-Cyrl-RS"/>
              </w:rPr>
              <w:t xml:space="preserve"> </w:t>
            </w:r>
            <w:r w:rsidRPr="00EF7B91">
              <w:rPr>
                <w:rFonts w:asciiTheme="majorHAnsi" w:hAnsiTheme="majorHAnsi"/>
                <w:color w:val="000000" w:themeColor="text1"/>
              </w:rPr>
              <w:t>GlobalFireJUNIOR2LOOP</w:t>
            </w:r>
            <w:r w:rsidR="00EF7B91">
              <w:rPr>
                <w:rFonts w:asciiTheme="majorHAnsi" w:hAnsiTheme="majorHAnsi"/>
                <w:color w:val="000000" w:themeColor="text1"/>
              </w:rPr>
              <w:t xml:space="preserve">, </w:t>
            </w:r>
            <w:r w:rsidR="00EF7B91">
              <w:rPr>
                <w:rFonts w:asciiTheme="majorHAnsi" w:hAnsiTheme="majorHAnsi"/>
                <w:color w:val="000000" w:themeColor="text1"/>
                <w:lang w:val="sr-Latn-RS"/>
              </w:rPr>
              <w:t>ili odgovarajući.</w:t>
            </w:r>
          </w:p>
          <w:p w:rsidR="00DE3DB3" w:rsidRDefault="00DE3DB3" w:rsidP="001F720A">
            <w:pPr>
              <w:autoSpaceDE w:val="0"/>
              <w:autoSpaceDN w:val="0"/>
              <w:adjustRightInd w:val="0"/>
              <w:jc w:val="both"/>
              <w:rPr>
                <w:rFonts w:asciiTheme="majorHAnsi" w:hAnsiTheme="majorHAnsi"/>
                <w:lang w:val="sr-Latn-RS"/>
              </w:rPr>
            </w:pPr>
            <w:proofErr w:type="spellStart"/>
            <w:r>
              <w:rPr>
                <w:rFonts w:asciiTheme="majorHAnsi" w:hAnsiTheme="majorHAnsi"/>
              </w:rPr>
              <w:t>Analogno</w:t>
            </w:r>
            <w:proofErr w:type="spellEnd"/>
            <w:r>
              <w:rPr>
                <w:rFonts w:asciiTheme="majorHAnsi" w:hAnsiTheme="majorHAnsi"/>
              </w:rPr>
              <w:t xml:space="preserve"> </w:t>
            </w:r>
            <w:proofErr w:type="spellStart"/>
            <w:r>
              <w:rPr>
                <w:rFonts w:asciiTheme="majorHAnsi" w:hAnsiTheme="majorHAnsi"/>
              </w:rPr>
              <w:t>adresabilna</w:t>
            </w:r>
            <w:proofErr w:type="spellEnd"/>
            <w:r>
              <w:rPr>
                <w:rFonts w:asciiTheme="majorHAnsi" w:hAnsiTheme="majorHAnsi"/>
              </w:rPr>
              <w:t xml:space="preserve"> p</w:t>
            </w:r>
            <w:r>
              <w:rPr>
                <w:rFonts w:asciiTheme="majorHAnsi" w:hAnsiTheme="majorHAnsi"/>
                <w:lang w:val="sr-Latn-RS"/>
              </w:rPr>
              <w:t>ožarna centrala ima 2 izlazne petlje. Jedna petlja može da sadrži do 125 elemenata.</w:t>
            </w:r>
          </w:p>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 xml:space="preserve">Centrala poseduje 2 izlaza za konvencionalne sirene, 2 relejna izlaza za požar i 1 izlaz za grešku. </w:t>
            </w:r>
          </w:p>
          <w:p w:rsidR="00DE3DB3" w:rsidRPr="002736AB"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Isporuka, povezivanje i puštanje u rad.</w:t>
            </w:r>
          </w:p>
        </w:tc>
        <w:tc>
          <w:tcPr>
            <w:tcW w:w="1411" w:type="dxa"/>
          </w:tcPr>
          <w:p w:rsidR="00DE3DB3" w:rsidRPr="00374421" w:rsidRDefault="00DE3DB3" w:rsidP="001F720A">
            <w:pPr>
              <w:autoSpaceDE w:val="0"/>
              <w:autoSpaceDN w:val="0"/>
              <w:adjustRightInd w:val="0"/>
              <w:jc w:val="center"/>
              <w:rPr>
                <w:rFonts w:asciiTheme="majorHAnsi" w:hAnsiTheme="majorHAnsi"/>
                <w:lang w:val="sr-Cyrl-RS"/>
              </w:rPr>
            </w:pPr>
          </w:p>
          <w:p w:rsidR="00DE3DB3" w:rsidRPr="00374421" w:rsidRDefault="00DE3DB3" w:rsidP="001F720A">
            <w:pPr>
              <w:autoSpaceDE w:val="0"/>
              <w:autoSpaceDN w:val="0"/>
              <w:adjustRightInd w:val="0"/>
              <w:jc w:val="center"/>
              <w:rPr>
                <w:rFonts w:asciiTheme="majorHAnsi" w:hAnsiTheme="majorHAnsi"/>
                <w:lang w:val="sr-Cyrl-RS"/>
              </w:rPr>
            </w:pPr>
            <w:r>
              <w:rPr>
                <w:rFonts w:asciiTheme="majorHAnsi" w:hAnsiTheme="majorHAnsi"/>
                <w:lang w:val="sr-Latn-RS"/>
              </w:rPr>
              <w:t>komada</w:t>
            </w:r>
          </w:p>
          <w:p w:rsidR="00DE3DB3" w:rsidRPr="00374421" w:rsidRDefault="00DE3DB3" w:rsidP="001F720A">
            <w:pPr>
              <w:autoSpaceDE w:val="0"/>
              <w:autoSpaceDN w:val="0"/>
              <w:adjustRightInd w:val="0"/>
              <w:jc w:val="center"/>
              <w:rPr>
                <w:rFonts w:asciiTheme="majorHAnsi" w:hAnsiTheme="majorHAnsi"/>
                <w:lang w:val="sr-Cyrl-RS"/>
              </w:rPr>
            </w:pPr>
          </w:p>
        </w:tc>
        <w:tc>
          <w:tcPr>
            <w:tcW w:w="1411" w:type="dxa"/>
          </w:tcPr>
          <w:p w:rsidR="00DE3DB3" w:rsidRPr="002736AB"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1</w:t>
            </w:r>
          </w:p>
        </w:tc>
      </w:tr>
      <w:tr w:rsidR="00DE3DB3" w:rsidRPr="00374421" w:rsidTr="001F720A">
        <w:tc>
          <w:tcPr>
            <w:tcW w:w="966" w:type="dxa"/>
          </w:tcPr>
          <w:p w:rsidR="00DE3DB3" w:rsidRPr="00374421" w:rsidRDefault="00DE3DB3" w:rsidP="001F720A">
            <w:pPr>
              <w:autoSpaceDE w:val="0"/>
              <w:autoSpaceDN w:val="0"/>
              <w:adjustRightInd w:val="0"/>
              <w:jc w:val="both"/>
              <w:rPr>
                <w:rFonts w:asciiTheme="majorHAnsi" w:hAnsiTheme="majorHAnsi"/>
              </w:rPr>
            </w:pPr>
            <w:r w:rsidRPr="00374421">
              <w:rPr>
                <w:rFonts w:asciiTheme="majorHAnsi" w:hAnsiTheme="majorHAnsi"/>
              </w:rPr>
              <w:t>2.</w:t>
            </w:r>
          </w:p>
        </w:tc>
        <w:tc>
          <w:tcPr>
            <w:tcW w:w="3543" w:type="dxa"/>
          </w:tcPr>
          <w:p w:rsidR="00DE3DB3" w:rsidRDefault="00DE3DB3" w:rsidP="001F720A">
            <w:pPr>
              <w:autoSpaceDE w:val="0"/>
              <w:autoSpaceDN w:val="0"/>
              <w:adjustRightInd w:val="0"/>
              <w:jc w:val="both"/>
              <w:rPr>
                <w:rFonts w:asciiTheme="majorHAnsi" w:hAnsiTheme="majorHAnsi"/>
                <w:lang w:val="sr-Latn-RS"/>
              </w:rPr>
            </w:pPr>
            <w:r w:rsidRPr="00374421">
              <w:rPr>
                <w:rFonts w:asciiTheme="majorHAnsi" w:hAnsiTheme="majorHAnsi"/>
                <w:lang w:val="sr-Cyrl-RS"/>
              </w:rPr>
              <w:t xml:space="preserve"> </w:t>
            </w:r>
            <w:r>
              <w:rPr>
                <w:rFonts w:asciiTheme="majorHAnsi" w:hAnsiTheme="majorHAnsi"/>
                <w:lang w:val="sr-Latn-RS"/>
              </w:rPr>
              <w:t>Nabavka i isporuka</w:t>
            </w:r>
          </w:p>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Dodatni razvodni ormar sa baterijskim napajanjem, sadrži držač baterija, ožičenje i dve akumulatorske baterije 12v/12Ah kako bi ceo sistem bio obezbeđen minimalno 72h u mirnom i 30 minuta u alarmnom režimu u slučaju ispada mrežnog napajanja.</w:t>
            </w:r>
          </w:p>
          <w:p w:rsidR="00DE3DB3" w:rsidRPr="00EF7B91"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Povezivanje i puštanje u rad.</w:t>
            </w:r>
          </w:p>
        </w:tc>
        <w:tc>
          <w:tcPr>
            <w:tcW w:w="1411" w:type="dxa"/>
          </w:tcPr>
          <w:p w:rsidR="00DE3DB3" w:rsidRPr="00374421" w:rsidRDefault="00DE3DB3" w:rsidP="001F720A">
            <w:pPr>
              <w:autoSpaceDE w:val="0"/>
              <w:autoSpaceDN w:val="0"/>
              <w:adjustRightInd w:val="0"/>
              <w:jc w:val="center"/>
              <w:rPr>
                <w:rFonts w:asciiTheme="majorHAnsi" w:hAnsiTheme="majorHAnsi"/>
                <w:lang w:val="sr-Cyrl-RS"/>
              </w:rPr>
            </w:pPr>
            <w:r>
              <w:rPr>
                <w:rFonts w:asciiTheme="majorHAnsi" w:hAnsiTheme="majorHAnsi"/>
                <w:lang w:val="sr-Cyrl-RS"/>
              </w:rPr>
              <w:t>Komada</w:t>
            </w:r>
          </w:p>
        </w:tc>
        <w:tc>
          <w:tcPr>
            <w:tcW w:w="1411" w:type="dxa"/>
          </w:tcPr>
          <w:p w:rsidR="00DE3DB3" w:rsidRPr="002736AB"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1</w:t>
            </w:r>
          </w:p>
        </w:tc>
      </w:tr>
      <w:tr w:rsidR="00DE3DB3" w:rsidRPr="00374421" w:rsidTr="001F720A">
        <w:tc>
          <w:tcPr>
            <w:tcW w:w="966" w:type="dxa"/>
          </w:tcPr>
          <w:p w:rsidR="00DE3DB3" w:rsidRPr="001E6F08" w:rsidRDefault="00DE3DB3" w:rsidP="001F720A">
            <w:pPr>
              <w:autoSpaceDE w:val="0"/>
              <w:autoSpaceDN w:val="0"/>
              <w:adjustRightInd w:val="0"/>
              <w:jc w:val="both"/>
              <w:rPr>
                <w:rFonts w:asciiTheme="majorHAnsi" w:hAnsiTheme="majorHAnsi"/>
                <w:lang w:val="sr-Cyrl-RS"/>
              </w:rPr>
            </w:pPr>
            <w:r>
              <w:rPr>
                <w:rFonts w:asciiTheme="majorHAnsi" w:hAnsiTheme="majorHAnsi"/>
                <w:lang w:val="sr-Cyrl-RS"/>
              </w:rPr>
              <w:t>3.</w:t>
            </w:r>
          </w:p>
        </w:tc>
        <w:tc>
          <w:tcPr>
            <w:tcW w:w="3543" w:type="dxa"/>
          </w:tcPr>
          <w:p w:rsidR="00DE3DB3" w:rsidRPr="002736AB"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Nabavka, isporuka povezivanje akumulatorskih baterija 12V/12Ah za rezervno napajanje sistema minimalno 72h u mirnom i 30 minuta u alarmnom režimu u slučaju ispada mrežnog napajanja.</w:t>
            </w:r>
          </w:p>
        </w:tc>
        <w:tc>
          <w:tcPr>
            <w:tcW w:w="1411" w:type="dxa"/>
          </w:tcPr>
          <w:p w:rsidR="00DE3DB3" w:rsidRPr="001E6F08" w:rsidRDefault="00DE3DB3" w:rsidP="001F720A">
            <w:pPr>
              <w:autoSpaceDE w:val="0"/>
              <w:autoSpaceDN w:val="0"/>
              <w:adjustRightInd w:val="0"/>
              <w:jc w:val="center"/>
              <w:rPr>
                <w:rFonts w:asciiTheme="majorHAnsi" w:hAnsiTheme="majorHAnsi"/>
                <w:lang w:val="sr-Cyrl-RS"/>
              </w:rPr>
            </w:pPr>
            <w:r>
              <w:rPr>
                <w:rFonts w:asciiTheme="majorHAnsi" w:hAnsiTheme="majorHAnsi"/>
                <w:lang w:val="sr-Cyrl-RS"/>
              </w:rPr>
              <w:t>Komada</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2</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Cyrl-RS"/>
              </w:rPr>
            </w:pPr>
            <w:r>
              <w:rPr>
                <w:rFonts w:asciiTheme="majorHAnsi" w:hAnsiTheme="majorHAnsi"/>
                <w:lang w:val="sr-Cyrl-RS"/>
              </w:rPr>
              <w:t>4.</w:t>
            </w:r>
          </w:p>
        </w:tc>
        <w:tc>
          <w:tcPr>
            <w:tcW w:w="3543"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 xml:space="preserve">Nabavka, isporuka i povezivanje kompletnog materijala Optičkih detektora požara tipa </w:t>
            </w:r>
          </w:p>
          <w:p w:rsidR="00EF7B91" w:rsidRPr="00EF7B91" w:rsidRDefault="00DE3DB3" w:rsidP="00EF7B91">
            <w:pPr>
              <w:autoSpaceDE w:val="0"/>
              <w:autoSpaceDN w:val="0"/>
              <w:adjustRightInd w:val="0"/>
              <w:jc w:val="both"/>
              <w:rPr>
                <w:rFonts w:asciiTheme="majorHAnsi" w:hAnsiTheme="majorHAnsi"/>
                <w:color w:val="FF0000"/>
                <w:lang w:val="sr-Latn-RS"/>
              </w:rPr>
            </w:pPr>
            <w:r w:rsidRPr="00EF7B91">
              <w:rPr>
                <w:rFonts w:asciiTheme="majorHAnsi" w:hAnsiTheme="majorHAnsi"/>
                <w:color w:val="000000" w:themeColor="text1"/>
                <w:lang w:val="sr-Latn-RS"/>
              </w:rPr>
              <w:t>Wizmart NB-358-S-L</w:t>
            </w:r>
            <w:r w:rsidR="00EF7B91">
              <w:rPr>
                <w:rFonts w:asciiTheme="majorHAnsi" w:hAnsiTheme="majorHAnsi"/>
                <w:color w:val="000000" w:themeColor="text1"/>
              </w:rPr>
              <w:t xml:space="preserve">, </w:t>
            </w:r>
            <w:r w:rsidR="00EF7B91">
              <w:rPr>
                <w:rFonts w:asciiTheme="majorHAnsi" w:hAnsiTheme="majorHAnsi"/>
                <w:color w:val="000000" w:themeColor="text1"/>
                <w:lang w:val="sr-Latn-RS"/>
              </w:rPr>
              <w:t>ili odgovarajući.</w:t>
            </w:r>
          </w:p>
          <w:p w:rsidR="00DE3DB3" w:rsidRPr="00D42080"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Adresabilni, za unutrašnju montažu na datim pozicijama.</w:t>
            </w:r>
          </w:p>
        </w:tc>
        <w:tc>
          <w:tcPr>
            <w:tcW w:w="1411" w:type="dxa"/>
          </w:tcPr>
          <w:p w:rsidR="00DE3DB3" w:rsidRPr="00D42080"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Komada</w:t>
            </w:r>
          </w:p>
        </w:tc>
        <w:tc>
          <w:tcPr>
            <w:tcW w:w="1411" w:type="dxa"/>
          </w:tcPr>
          <w:p w:rsidR="00DE3DB3" w:rsidRPr="00D42080"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44</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Cyrl-RS"/>
              </w:rPr>
            </w:pPr>
            <w:r>
              <w:rPr>
                <w:rFonts w:asciiTheme="majorHAnsi" w:hAnsiTheme="majorHAnsi"/>
                <w:lang w:val="sr-Cyrl-RS"/>
              </w:rPr>
              <w:t>5.</w:t>
            </w:r>
          </w:p>
        </w:tc>
        <w:tc>
          <w:tcPr>
            <w:tcW w:w="3543"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Nabavka, isporuka, povezivanje materijala termičkih detektora požara tipa</w:t>
            </w:r>
          </w:p>
          <w:p w:rsidR="00DE3DB3" w:rsidRDefault="00DE3DB3" w:rsidP="001F720A">
            <w:pPr>
              <w:autoSpaceDE w:val="0"/>
              <w:autoSpaceDN w:val="0"/>
              <w:adjustRightInd w:val="0"/>
              <w:jc w:val="both"/>
              <w:rPr>
                <w:rFonts w:asciiTheme="majorHAnsi" w:hAnsiTheme="majorHAnsi"/>
                <w:color w:val="FF0000"/>
                <w:lang w:val="sr-Latn-RS"/>
              </w:rPr>
            </w:pPr>
            <w:r w:rsidRPr="00EF7B91">
              <w:rPr>
                <w:rFonts w:asciiTheme="majorHAnsi" w:hAnsiTheme="majorHAnsi"/>
                <w:color w:val="000000" w:themeColor="text1"/>
                <w:lang w:val="sr-Latn-RS"/>
              </w:rPr>
              <w:t>Wizmart NB-358-S-L</w:t>
            </w:r>
            <w:r w:rsidR="00EF7B91">
              <w:rPr>
                <w:rFonts w:asciiTheme="majorHAnsi" w:hAnsiTheme="majorHAnsi"/>
                <w:color w:val="000000" w:themeColor="text1"/>
              </w:rPr>
              <w:t xml:space="preserve">, </w:t>
            </w:r>
            <w:r w:rsidR="00EF7B91">
              <w:rPr>
                <w:rFonts w:asciiTheme="majorHAnsi" w:hAnsiTheme="majorHAnsi"/>
                <w:color w:val="000000" w:themeColor="text1"/>
                <w:lang w:val="sr-Latn-RS"/>
              </w:rPr>
              <w:t>ili odgovarajući.</w:t>
            </w:r>
          </w:p>
          <w:p w:rsidR="00DE3DB3" w:rsidRPr="00D42080"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lastRenderedPageBreak/>
              <w:t>Adresabilni, za unutrašnju montažu na datim pozicijama.</w:t>
            </w:r>
          </w:p>
        </w:tc>
        <w:tc>
          <w:tcPr>
            <w:tcW w:w="1411" w:type="dxa"/>
          </w:tcPr>
          <w:p w:rsidR="00DE3DB3" w:rsidRPr="001E6F08" w:rsidRDefault="00DE3DB3" w:rsidP="001F720A">
            <w:pPr>
              <w:autoSpaceDE w:val="0"/>
              <w:autoSpaceDN w:val="0"/>
              <w:adjustRightInd w:val="0"/>
              <w:jc w:val="center"/>
              <w:rPr>
                <w:rFonts w:asciiTheme="majorHAnsi" w:hAnsiTheme="majorHAnsi"/>
                <w:lang w:val="sr-Cyrl-RS"/>
              </w:rPr>
            </w:pPr>
            <w:r>
              <w:rPr>
                <w:rFonts w:asciiTheme="majorHAnsi" w:hAnsiTheme="majorHAnsi"/>
                <w:lang w:val="sr-Cyrl-RS"/>
              </w:rPr>
              <w:lastRenderedPageBreak/>
              <w:t>комада</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1</w:t>
            </w:r>
          </w:p>
        </w:tc>
      </w:tr>
      <w:tr w:rsidR="00DE3DB3" w:rsidRPr="00374421" w:rsidTr="001F720A">
        <w:tc>
          <w:tcPr>
            <w:tcW w:w="966" w:type="dxa"/>
          </w:tcPr>
          <w:p w:rsidR="00DE3DB3" w:rsidRPr="00D42080"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lastRenderedPageBreak/>
              <w:t>6.</w:t>
            </w:r>
          </w:p>
        </w:tc>
        <w:tc>
          <w:tcPr>
            <w:tcW w:w="3543"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 xml:space="preserve">Nabavka, isporuka, povezivanje materijala Paralelnih indikatora požara tipa </w:t>
            </w:r>
          </w:p>
          <w:p w:rsidR="00DE3DB3" w:rsidRPr="00EF7B91" w:rsidRDefault="00DE3DB3" w:rsidP="001F720A">
            <w:pPr>
              <w:autoSpaceDE w:val="0"/>
              <w:autoSpaceDN w:val="0"/>
              <w:adjustRightInd w:val="0"/>
              <w:jc w:val="both"/>
              <w:rPr>
                <w:rFonts w:asciiTheme="majorHAnsi" w:hAnsiTheme="majorHAnsi"/>
                <w:color w:val="FF0000"/>
                <w:lang w:val="sr-Latn-RS"/>
              </w:rPr>
            </w:pPr>
            <w:r w:rsidRPr="00EF7B91">
              <w:rPr>
                <w:rFonts w:asciiTheme="majorHAnsi" w:hAnsiTheme="majorHAnsi"/>
                <w:color w:val="000000" w:themeColor="text1"/>
                <w:lang w:val="sr-Latn-RS"/>
              </w:rPr>
              <w:t>Wizmart REM-IND</w:t>
            </w:r>
            <w:r>
              <w:rPr>
                <w:rFonts w:asciiTheme="majorHAnsi" w:hAnsiTheme="majorHAnsi"/>
                <w:lang w:val="sr-Latn-RS"/>
              </w:rPr>
              <w:t xml:space="preserve"> za unutrašnju montažu</w:t>
            </w:r>
            <w:r w:rsidR="00EF7B91">
              <w:rPr>
                <w:rFonts w:asciiTheme="majorHAnsi" w:hAnsiTheme="majorHAnsi"/>
                <w:color w:val="000000" w:themeColor="text1"/>
              </w:rPr>
              <w:t xml:space="preserve">, </w:t>
            </w:r>
            <w:r w:rsidR="00EF7B91">
              <w:rPr>
                <w:rFonts w:asciiTheme="majorHAnsi" w:hAnsiTheme="majorHAnsi"/>
                <w:color w:val="000000" w:themeColor="text1"/>
                <w:lang w:val="sr-Latn-RS"/>
              </w:rPr>
              <w:t>ili odgovarajući.</w:t>
            </w:r>
          </w:p>
        </w:tc>
        <w:tc>
          <w:tcPr>
            <w:tcW w:w="1411" w:type="dxa"/>
          </w:tcPr>
          <w:p w:rsidR="00DE3DB3" w:rsidRPr="00D42080"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Komada</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3</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7.</w:t>
            </w:r>
          </w:p>
        </w:tc>
        <w:tc>
          <w:tcPr>
            <w:tcW w:w="3543" w:type="dxa"/>
          </w:tcPr>
          <w:p w:rsidR="00EF7B91" w:rsidRPr="00EF7B91" w:rsidRDefault="00DE3DB3" w:rsidP="00EF7B91">
            <w:pPr>
              <w:autoSpaceDE w:val="0"/>
              <w:autoSpaceDN w:val="0"/>
              <w:adjustRightInd w:val="0"/>
              <w:jc w:val="both"/>
              <w:rPr>
                <w:rFonts w:asciiTheme="majorHAnsi" w:hAnsiTheme="majorHAnsi"/>
                <w:color w:val="FF0000"/>
                <w:lang w:val="sr-Latn-RS"/>
              </w:rPr>
            </w:pPr>
            <w:r>
              <w:rPr>
                <w:rFonts w:asciiTheme="majorHAnsi" w:hAnsiTheme="majorHAnsi"/>
                <w:lang w:val="sr-Latn-RS"/>
              </w:rPr>
              <w:t xml:space="preserve">Nabavka, isporuka, povezivanje materijala ručnih javljača požara tipa </w:t>
            </w:r>
            <w:r w:rsidRPr="00EF7B91">
              <w:rPr>
                <w:rFonts w:asciiTheme="majorHAnsi" w:hAnsiTheme="majorHAnsi"/>
                <w:color w:val="000000" w:themeColor="text1"/>
                <w:lang w:val="sr-Latn-RS"/>
              </w:rPr>
              <w:t>Global Fire GFE-MCPE-A</w:t>
            </w:r>
            <w:r w:rsidR="00EF7B91" w:rsidRPr="00EF7B91">
              <w:rPr>
                <w:rFonts w:asciiTheme="majorHAnsi" w:hAnsiTheme="majorHAnsi"/>
                <w:color w:val="000000" w:themeColor="text1"/>
              </w:rPr>
              <w:t xml:space="preserve">, </w:t>
            </w:r>
            <w:r w:rsidR="00EF7B91" w:rsidRPr="00EF7B91">
              <w:rPr>
                <w:rFonts w:asciiTheme="majorHAnsi" w:hAnsiTheme="majorHAnsi"/>
                <w:color w:val="000000" w:themeColor="text1"/>
                <w:lang w:val="sr-Latn-RS"/>
              </w:rPr>
              <w:t>ili o</w:t>
            </w:r>
            <w:r w:rsidR="00EF7B91">
              <w:rPr>
                <w:rFonts w:asciiTheme="majorHAnsi" w:hAnsiTheme="majorHAnsi"/>
                <w:color w:val="000000" w:themeColor="text1"/>
                <w:lang w:val="sr-Latn-RS"/>
              </w:rPr>
              <w:t>dgovarajući.</w:t>
            </w:r>
          </w:p>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Adresabilni, za unutrašnju montažu na datim pozicijama</w:t>
            </w:r>
          </w:p>
        </w:tc>
        <w:tc>
          <w:tcPr>
            <w:tcW w:w="1411" w:type="dxa"/>
          </w:tcPr>
          <w:p w:rsidR="00DE3DB3" w:rsidRPr="00D42080"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Komada</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7</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8.</w:t>
            </w:r>
          </w:p>
        </w:tc>
        <w:tc>
          <w:tcPr>
            <w:tcW w:w="3543" w:type="dxa"/>
          </w:tcPr>
          <w:p w:rsidR="00DE3DB3" w:rsidRPr="00EF7B91" w:rsidRDefault="00DE3DB3" w:rsidP="001F720A">
            <w:pPr>
              <w:autoSpaceDE w:val="0"/>
              <w:autoSpaceDN w:val="0"/>
              <w:adjustRightInd w:val="0"/>
              <w:jc w:val="both"/>
              <w:rPr>
                <w:rFonts w:asciiTheme="majorHAnsi" w:hAnsiTheme="majorHAnsi"/>
                <w:color w:val="FF0000"/>
                <w:lang w:val="sr-Latn-RS"/>
              </w:rPr>
            </w:pPr>
            <w:r>
              <w:rPr>
                <w:rFonts w:asciiTheme="majorHAnsi" w:hAnsiTheme="majorHAnsi"/>
                <w:lang w:val="sr-Latn-RS"/>
              </w:rPr>
              <w:t>Nabavka, isporuka, povezivanje materijala alarmnih sirena napona 20-30V, 96dB tipa Global Fire Vulcan C</w:t>
            </w:r>
            <w:r w:rsidR="00EF7B91">
              <w:rPr>
                <w:rFonts w:asciiTheme="majorHAnsi" w:hAnsiTheme="majorHAnsi"/>
                <w:lang w:val="sr-Latn-RS"/>
              </w:rPr>
              <w:t>,</w:t>
            </w:r>
            <w:r w:rsidR="00EF7B91">
              <w:rPr>
                <w:rFonts w:asciiTheme="majorHAnsi" w:hAnsiTheme="majorHAnsi"/>
                <w:color w:val="000000" w:themeColor="text1"/>
              </w:rPr>
              <w:t xml:space="preserve"> </w:t>
            </w:r>
            <w:r w:rsidR="00EF7B91">
              <w:rPr>
                <w:rFonts w:asciiTheme="majorHAnsi" w:hAnsiTheme="majorHAnsi"/>
                <w:color w:val="000000" w:themeColor="text1"/>
                <w:lang w:val="sr-Latn-RS"/>
              </w:rPr>
              <w:t>ili odgovarajući.</w:t>
            </w:r>
          </w:p>
        </w:tc>
        <w:tc>
          <w:tcPr>
            <w:tcW w:w="1411" w:type="dxa"/>
          </w:tcPr>
          <w:p w:rsidR="00DE3DB3" w:rsidRPr="00D42080"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 xml:space="preserve">Komada </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2</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9.</w:t>
            </w:r>
          </w:p>
        </w:tc>
        <w:tc>
          <w:tcPr>
            <w:tcW w:w="3543"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 xml:space="preserve">Nabavka, isporuka, polaganje u HF cevi dimenzija fi 16mm, označavanje signalnog kabla, komplet sa cevima i svim potrebnim pomoćnim materijalom, tip kabla </w:t>
            </w:r>
          </w:p>
          <w:p w:rsidR="00DE3DB3" w:rsidRPr="00EF7B91" w:rsidRDefault="00DE3DB3" w:rsidP="001F720A">
            <w:pPr>
              <w:autoSpaceDE w:val="0"/>
              <w:autoSpaceDN w:val="0"/>
              <w:adjustRightInd w:val="0"/>
              <w:jc w:val="both"/>
              <w:rPr>
                <w:rFonts w:asciiTheme="majorHAnsi" w:hAnsiTheme="majorHAnsi"/>
                <w:color w:val="000000" w:themeColor="text1"/>
                <w:lang w:val="sr-Latn-RS"/>
              </w:rPr>
            </w:pPr>
            <w:r w:rsidRPr="00EF7B91">
              <w:rPr>
                <w:rFonts w:asciiTheme="majorHAnsi" w:hAnsiTheme="majorHAnsi"/>
                <w:color w:val="000000" w:themeColor="text1"/>
                <w:lang w:val="sr-Latn-RS"/>
              </w:rPr>
              <w:t>JH(St)H  2x2x0,8mm</w:t>
            </w:r>
          </w:p>
        </w:tc>
        <w:tc>
          <w:tcPr>
            <w:tcW w:w="1411" w:type="dxa"/>
          </w:tcPr>
          <w:p w:rsidR="00DE3DB3" w:rsidRPr="00D42080"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m</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400</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10.</w:t>
            </w:r>
          </w:p>
        </w:tc>
        <w:tc>
          <w:tcPr>
            <w:tcW w:w="3543"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Nabavka, isporuka, polaganje u odgovarajuće vatrootporne obujmice i označavanje signalnog kabla, komplet sa obujmicama i svim potrebnim pomoćnim materijalom, tip kabla</w:t>
            </w:r>
          </w:p>
          <w:p w:rsidR="00DE3DB3" w:rsidRPr="00EF7B91" w:rsidRDefault="00DE3DB3" w:rsidP="001F720A">
            <w:pPr>
              <w:autoSpaceDE w:val="0"/>
              <w:autoSpaceDN w:val="0"/>
              <w:adjustRightInd w:val="0"/>
              <w:jc w:val="both"/>
              <w:rPr>
                <w:rFonts w:asciiTheme="majorHAnsi" w:hAnsiTheme="majorHAnsi"/>
                <w:color w:val="000000" w:themeColor="text1"/>
                <w:lang w:val="sr-Latn-RS"/>
              </w:rPr>
            </w:pPr>
            <w:r w:rsidRPr="00EF7B91">
              <w:rPr>
                <w:rFonts w:asciiTheme="majorHAnsi" w:hAnsiTheme="majorHAnsi"/>
                <w:color w:val="000000" w:themeColor="text1"/>
                <w:lang w:val="sr-Latn-RS"/>
              </w:rPr>
              <w:t>J-H(St)H Fe180/E30 2x2x0,8mm</w:t>
            </w:r>
          </w:p>
        </w:tc>
        <w:tc>
          <w:tcPr>
            <w:tcW w:w="1411" w:type="dxa"/>
          </w:tcPr>
          <w:p w:rsidR="00DE3DB3" w:rsidRPr="001469FA"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m</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70</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11.</w:t>
            </w:r>
          </w:p>
        </w:tc>
        <w:tc>
          <w:tcPr>
            <w:tcW w:w="3543"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 xml:space="preserve">Nabavka, isporuka, polaganje u odgovarajuće cevi ili obujmice, označavanje kabla, komplet sa obujmicama i svim potrebnim pomoćnim materijalom, tip </w:t>
            </w:r>
            <w:r w:rsidRPr="00EA7A1D">
              <w:rPr>
                <w:rFonts w:asciiTheme="majorHAnsi" w:hAnsiTheme="majorHAnsi"/>
                <w:lang w:val="sr-Latn-RS"/>
              </w:rPr>
              <w:t>kabla</w:t>
            </w:r>
            <w:r w:rsidRPr="001469FA">
              <w:rPr>
                <w:rFonts w:asciiTheme="majorHAnsi" w:hAnsiTheme="majorHAnsi"/>
                <w:color w:val="FF0000"/>
                <w:lang w:val="sr-Latn-RS"/>
              </w:rPr>
              <w:t xml:space="preserve"> </w:t>
            </w:r>
            <w:r w:rsidRPr="00EF7B91">
              <w:rPr>
                <w:rFonts w:asciiTheme="majorHAnsi" w:hAnsiTheme="majorHAnsi"/>
                <w:color w:val="000000" w:themeColor="text1"/>
                <w:lang w:val="sr-Latn-RS"/>
              </w:rPr>
              <w:t>N2XH 3x1,5mm</w:t>
            </w:r>
          </w:p>
        </w:tc>
        <w:tc>
          <w:tcPr>
            <w:tcW w:w="1411" w:type="dxa"/>
          </w:tcPr>
          <w:p w:rsidR="00DE3DB3" w:rsidRPr="001469FA"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m</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30</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12.</w:t>
            </w:r>
          </w:p>
        </w:tc>
        <w:tc>
          <w:tcPr>
            <w:tcW w:w="3543"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 xml:space="preserve">Svi nespecificirani montažni i potrošni materijal kao kablovi, razvodne kutije, masa za zaptivanje prodora, pvc vezice, nalepnice, tiplovi i šrafovi, dvostrano lepljiva traka i sl. A neophodno za </w:t>
            </w:r>
            <w:r w:rsidR="002B08F4">
              <w:rPr>
                <w:rFonts w:asciiTheme="majorHAnsi" w:hAnsiTheme="majorHAnsi"/>
                <w:lang w:val="sr-Latn-RS"/>
              </w:rPr>
              <w:t>postiza</w:t>
            </w:r>
            <w:r>
              <w:rPr>
                <w:rFonts w:asciiTheme="majorHAnsi" w:hAnsiTheme="majorHAnsi"/>
                <w:lang w:val="sr-Latn-RS"/>
              </w:rPr>
              <w:t xml:space="preserve">nje pune funkcionalnosti i poštovanje važećih tehničkih propisa u </w:t>
            </w:r>
            <w:r>
              <w:rPr>
                <w:rFonts w:asciiTheme="majorHAnsi" w:hAnsiTheme="majorHAnsi"/>
                <w:lang w:val="sr-Latn-RS"/>
              </w:rPr>
              <w:lastRenderedPageBreak/>
              <w:t>struci.</w:t>
            </w:r>
          </w:p>
        </w:tc>
        <w:tc>
          <w:tcPr>
            <w:tcW w:w="1411" w:type="dxa"/>
          </w:tcPr>
          <w:p w:rsidR="00DE3DB3" w:rsidRPr="001469FA"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lastRenderedPageBreak/>
              <w:t>Kpl.</w:t>
            </w:r>
          </w:p>
        </w:tc>
        <w:tc>
          <w:tcPr>
            <w:tcW w:w="1411" w:type="dxa"/>
          </w:tcPr>
          <w:p w:rsidR="00DE3DB3" w:rsidRDefault="00DE3DB3" w:rsidP="001F720A">
            <w:pPr>
              <w:autoSpaceDE w:val="0"/>
              <w:autoSpaceDN w:val="0"/>
              <w:adjustRightInd w:val="0"/>
              <w:rPr>
                <w:rFonts w:asciiTheme="majorHAnsi" w:hAnsiTheme="majorHAnsi"/>
              </w:rPr>
            </w:pPr>
            <w:r>
              <w:rPr>
                <w:rFonts w:asciiTheme="majorHAnsi" w:hAnsiTheme="majorHAnsi"/>
              </w:rPr>
              <w:t>1</w:t>
            </w:r>
          </w:p>
        </w:tc>
      </w:tr>
      <w:tr w:rsidR="00DE3DB3" w:rsidRPr="00374421" w:rsidTr="001F720A">
        <w:tc>
          <w:tcPr>
            <w:tcW w:w="966"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lastRenderedPageBreak/>
              <w:t>13.</w:t>
            </w:r>
          </w:p>
        </w:tc>
        <w:tc>
          <w:tcPr>
            <w:tcW w:w="3543" w:type="dxa"/>
          </w:tcPr>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Opremanje hardvera i softvera sistema dojave za nesmetan i stabilan rad. Programiranje i konfigurisanje centrale sistema za dojavu požara i provera svih funkcija sistema uz vođenje primopredajnog protokola i zapisnika o funkcionalnom ispitivanju.</w:t>
            </w:r>
          </w:p>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Obuka radnika za rukovanje sistemom prema preporukama proizvođača.</w:t>
            </w:r>
          </w:p>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Izrada i predaja alarmnog plana sistema automatkse detekcije i dojave požara, uputstva na Srpskom jeziku, uputstva za održavanje, kontrolne knjige održavanja i spiska elemenata petlje.</w:t>
            </w:r>
          </w:p>
          <w:p w:rsidR="00DE3DB3" w:rsidRDefault="00DE3DB3" w:rsidP="001F720A">
            <w:pPr>
              <w:autoSpaceDE w:val="0"/>
              <w:autoSpaceDN w:val="0"/>
              <w:adjustRightInd w:val="0"/>
              <w:jc w:val="both"/>
              <w:rPr>
                <w:rFonts w:asciiTheme="majorHAnsi" w:hAnsiTheme="majorHAnsi"/>
                <w:lang w:val="sr-Latn-RS"/>
              </w:rPr>
            </w:pPr>
            <w:r>
              <w:rPr>
                <w:rFonts w:asciiTheme="majorHAnsi" w:hAnsiTheme="majorHAnsi"/>
                <w:lang w:val="sr-Latn-RS"/>
              </w:rPr>
              <w:t>Primopredaja sistema naručiocu (predaja tehničke dokumentacije, EN i SRPS sertifikate i ateste ugrađene opreme)</w:t>
            </w:r>
          </w:p>
        </w:tc>
        <w:tc>
          <w:tcPr>
            <w:tcW w:w="1411" w:type="dxa"/>
          </w:tcPr>
          <w:p w:rsidR="00DE3DB3" w:rsidRPr="001469FA" w:rsidRDefault="00DE3DB3" w:rsidP="001F720A">
            <w:pPr>
              <w:autoSpaceDE w:val="0"/>
              <w:autoSpaceDN w:val="0"/>
              <w:adjustRightInd w:val="0"/>
              <w:jc w:val="center"/>
              <w:rPr>
                <w:rFonts w:asciiTheme="majorHAnsi" w:hAnsiTheme="majorHAnsi"/>
                <w:lang w:val="sr-Latn-RS"/>
              </w:rPr>
            </w:pPr>
            <w:r>
              <w:rPr>
                <w:rFonts w:asciiTheme="majorHAnsi" w:hAnsiTheme="majorHAnsi"/>
                <w:lang w:val="sr-Latn-RS"/>
              </w:rPr>
              <w:t>Kpl.</w:t>
            </w:r>
          </w:p>
        </w:tc>
        <w:tc>
          <w:tcPr>
            <w:tcW w:w="1411" w:type="dxa"/>
          </w:tcPr>
          <w:p w:rsidR="00DE3DB3" w:rsidRDefault="00DE3DB3" w:rsidP="001F720A">
            <w:pPr>
              <w:autoSpaceDE w:val="0"/>
              <w:autoSpaceDN w:val="0"/>
              <w:adjustRightInd w:val="0"/>
              <w:jc w:val="center"/>
              <w:rPr>
                <w:rFonts w:asciiTheme="majorHAnsi" w:hAnsiTheme="majorHAnsi"/>
              </w:rPr>
            </w:pPr>
            <w:r>
              <w:rPr>
                <w:rFonts w:asciiTheme="majorHAnsi" w:hAnsiTheme="majorHAnsi"/>
              </w:rPr>
              <w:t>1</w:t>
            </w:r>
          </w:p>
        </w:tc>
      </w:tr>
    </w:tbl>
    <w:p w:rsidR="00DE3DB3" w:rsidRPr="00374421" w:rsidRDefault="00DE3DB3" w:rsidP="00DE3DB3">
      <w:pPr>
        <w:jc w:val="both"/>
        <w:rPr>
          <w:rFonts w:asciiTheme="majorHAnsi" w:hAnsiTheme="majorHAnsi"/>
        </w:rPr>
      </w:pPr>
    </w:p>
    <w:p w:rsidR="00DE3DB3" w:rsidRPr="00374421" w:rsidRDefault="00DE3DB3" w:rsidP="00DE3DB3">
      <w:pPr>
        <w:pStyle w:val="ListParagraph"/>
        <w:spacing w:after="200" w:line="276" w:lineRule="auto"/>
        <w:ind w:left="1350"/>
        <w:jc w:val="both"/>
        <w:rPr>
          <w:rFonts w:asciiTheme="majorHAnsi" w:hAnsiTheme="majorHAnsi"/>
        </w:rPr>
      </w:pPr>
    </w:p>
    <w:p w:rsidR="00FA75DF" w:rsidRPr="00CC2F0C" w:rsidRDefault="00FE2E06" w:rsidP="00FA75DF">
      <w:pPr>
        <w:jc w:val="both"/>
        <w:rPr>
          <w:rFonts w:asciiTheme="majorHAnsi" w:eastAsia="TimesNewRomanPSMT" w:hAnsiTheme="majorHAnsi"/>
          <w:color w:val="000000" w:themeColor="text1"/>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 xml:space="preserve">Набавка </w:t>
      </w:r>
      <w:r w:rsidR="00FA75DF">
        <w:rPr>
          <w:rFonts w:asciiTheme="majorHAnsi" w:eastAsia="TimesNewRomanPSMT" w:hAnsiTheme="majorHAnsi"/>
          <w:lang w:val="sr-Cyrl-CS"/>
        </w:rPr>
        <w:t xml:space="preserve">добара- </w:t>
      </w:r>
      <w:r w:rsidR="00FA75DF"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FA75DF" w:rsidRPr="00CC2F0C">
        <w:rPr>
          <w:rFonts w:asciiTheme="majorHAnsi" w:eastAsia="TimesNewRomanPSMT" w:hAnsiTheme="majorHAnsi"/>
          <w:color w:val="000000" w:themeColor="text1"/>
        </w:rPr>
        <w:t xml:space="preserve"> </w:t>
      </w:r>
      <w:r w:rsidR="00FA75DF"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00FA75DF" w:rsidRPr="00CC2F0C">
        <w:rPr>
          <w:rFonts w:asciiTheme="majorHAnsi" w:eastAsia="TimesNewRomanPSMT" w:hAnsiTheme="majorHAnsi"/>
          <w:color w:val="000000" w:themeColor="text1"/>
        </w:rPr>
        <w:t xml:space="preserve"> 17.</w:t>
      </w:r>
    </w:p>
    <w:p w:rsidR="00DE3DB3" w:rsidRPr="00374421" w:rsidRDefault="00DE3DB3" w:rsidP="00DE3DB3">
      <w:pPr>
        <w:autoSpaceDE w:val="0"/>
        <w:autoSpaceDN w:val="0"/>
        <w:adjustRightInd w:val="0"/>
        <w:jc w:val="both"/>
        <w:rPr>
          <w:rFonts w:asciiTheme="majorHAnsi" w:hAnsiTheme="majorHAnsi"/>
        </w:rPr>
      </w:pPr>
    </w:p>
    <w:tbl>
      <w:tblPr>
        <w:tblStyle w:val="TableGrid"/>
        <w:tblW w:w="9594" w:type="dxa"/>
        <w:tblLook w:val="04A0" w:firstRow="1" w:lastRow="0" w:firstColumn="1" w:lastColumn="0" w:noHBand="0" w:noVBand="1"/>
      </w:tblPr>
      <w:tblGrid>
        <w:gridCol w:w="648"/>
        <w:gridCol w:w="2711"/>
        <w:gridCol w:w="1027"/>
        <w:gridCol w:w="992"/>
        <w:gridCol w:w="1126"/>
        <w:gridCol w:w="1126"/>
        <w:gridCol w:w="982"/>
        <w:gridCol w:w="982"/>
      </w:tblGrid>
      <w:tr w:rsidR="00DE3DB3" w:rsidRPr="00374421" w:rsidTr="00FA75DF">
        <w:tc>
          <w:tcPr>
            <w:tcW w:w="813" w:type="dxa"/>
          </w:tcPr>
          <w:p w:rsidR="00DE3DB3" w:rsidRPr="00374421" w:rsidRDefault="00DE3DB3" w:rsidP="001F720A">
            <w:pPr>
              <w:autoSpaceDE w:val="0"/>
              <w:autoSpaceDN w:val="0"/>
              <w:adjustRightInd w:val="0"/>
              <w:jc w:val="both"/>
              <w:rPr>
                <w:rFonts w:asciiTheme="majorHAnsi" w:hAnsiTheme="majorHAnsi"/>
              </w:rPr>
            </w:pPr>
            <w:r>
              <w:rPr>
                <w:rFonts w:asciiTheme="majorHAnsi" w:hAnsiTheme="majorHAnsi"/>
                <w:color w:val="000000"/>
              </w:rPr>
              <w:t>Red. br.</w:t>
            </w:r>
          </w:p>
        </w:tc>
        <w:tc>
          <w:tcPr>
            <w:tcW w:w="2186" w:type="dxa"/>
          </w:tcPr>
          <w:p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Naziv</w:t>
            </w:r>
            <w:proofErr w:type="spellEnd"/>
            <w:r>
              <w:rPr>
                <w:rFonts w:asciiTheme="majorHAnsi" w:hAnsiTheme="majorHAnsi"/>
              </w:rPr>
              <w:t xml:space="preserve"> </w:t>
            </w:r>
            <w:proofErr w:type="spellStart"/>
            <w:r>
              <w:rPr>
                <w:rFonts w:asciiTheme="majorHAnsi" w:hAnsiTheme="majorHAnsi"/>
              </w:rPr>
              <w:t>proizvoda</w:t>
            </w:r>
            <w:proofErr w:type="spellEnd"/>
          </w:p>
        </w:tc>
        <w:tc>
          <w:tcPr>
            <w:tcW w:w="1210" w:type="dxa"/>
          </w:tcPr>
          <w:p w:rsidR="00DE3DB3" w:rsidRPr="00374421" w:rsidRDefault="00DE3DB3" w:rsidP="001F720A">
            <w:pPr>
              <w:autoSpaceDE w:val="0"/>
              <w:autoSpaceDN w:val="0"/>
              <w:adjustRightInd w:val="0"/>
              <w:jc w:val="both"/>
              <w:rPr>
                <w:rFonts w:asciiTheme="majorHAnsi" w:hAnsiTheme="majorHAnsi"/>
              </w:rPr>
            </w:pPr>
            <w:proofErr w:type="spellStart"/>
            <w:r>
              <w:rPr>
                <w:rFonts w:asciiTheme="majorHAnsi" w:hAnsiTheme="majorHAnsi"/>
              </w:rPr>
              <w:t>Jedinica</w:t>
            </w:r>
            <w:proofErr w:type="spellEnd"/>
            <w:r>
              <w:rPr>
                <w:rFonts w:asciiTheme="majorHAnsi" w:hAnsiTheme="majorHAnsi"/>
              </w:rPr>
              <w:t xml:space="preserve"> mere</w:t>
            </w:r>
          </w:p>
        </w:tc>
        <w:tc>
          <w:tcPr>
            <w:tcW w:w="1025" w:type="dxa"/>
          </w:tcPr>
          <w:p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količina</w:t>
            </w:r>
            <w:proofErr w:type="spellEnd"/>
          </w:p>
        </w:tc>
        <w:tc>
          <w:tcPr>
            <w:tcW w:w="1165" w:type="dxa"/>
          </w:tcPr>
          <w:p w:rsidR="00DE3DB3" w:rsidRPr="00DE3DB3" w:rsidRDefault="00DE3DB3" w:rsidP="001F720A">
            <w:pPr>
              <w:autoSpaceDE w:val="0"/>
              <w:autoSpaceDN w:val="0"/>
              <w:adjustRightInd w:val="0"/>
              <w:jc w:val="both"/>
              <w:rPr>
                <w:rFonts w:asciiTheme="majorHAnsi" w:hAnsiTheme="majorHAnsi"/>
                <w:lang w:val="sr-Latn-RS"/>
              </w:rPr>
            </w:pPr>
            <w:proofErr w:type="spellStart"/>
            <w:r>
              <w:rPr>
                <w:rFonts w:asciiTheme="majorHAnsi" w:hAnsiTheme="majorHAnsi"/>
              </w:rPr>
              <w:t>Jedini</w:t>
            </w:r>
            <w:proofErr w:type="spellEnd"/>
            <w:r>
              <w:rPr>
                <w:rFonts w:asciiTheme="majorHAnsi" w:hAnsiTheme="majorHAnsi"/>
                <w:lang w:val="sr-Latn-RS"/>
              </w:rPr>
              <w:t>čna cena bez PDV-a</w:t>
            </w:r>
          </w:p>
        </w:tc>
        <w:tc>
          <w:tcPr>
            <w:tcW w:w="1165" w:type="dxa"/>
          </w:tcPr>
          <w:p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Jedinična</w:t>
            </w:r>
            <w:proofErr w:type="spellEnd"/>
            <w:r>
              <w:rPr>
                <w:rFonts w:asciiTheme="majorHAnsi" w:hAnsiTheme="majorHAnsi"/>
              </w:rPr>
              <w:t xml:space="preserve"> </w:t>
            </w:r>
            <w:proofErr w:type="spellStart"/>
            <w:r>
              <w:rPr>
                <w:rFonts w:asciiTheme="majorHAnsi" w:hAnsiTheme="majorHAnsi"/>
              </w:rPr>
              <w:t>cena</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PDV-om</w:t>
            </w:r>
          </w:p>
        </w:tc>
        <w:tc>
          <w:tcPr>
            <w:tcW w:w="1015" w:type="dxa"/>
          </w:tcPr>
          <w:p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Ukupna</w:t>
            </w:r>
            <w:proofErr w:type="spellEnd"/>
            <w:r>
              <w:rPr>
                <w:rFonts w:asciiTheme="majorHAnsi" w:hAnsiTheme="majorHAnsi"/>
              </w:rPr>
              <w:t xml:space="preserve"> </w:t>
            </w:r>
            <w:proofErr w:type="spellStart"/>
            <w:r>
              <w:rPr>
                <w:rFonts w:asciiTheme="majorHAnsi" w:hAnsiTheme="majorHAnsi"/>
              </w:rPr>
              <w:t>cena</w:t>
            </w:r>
            <w:proofErr w:type="spellEnd"/>
            <w:r>
              <w:rPr>
                <w:rFonts w:asciiTheme="majorHAnsi" w:hAnsiTheme="majorHAnsi"/>
              </w:rPr>
              <w:t xml:space="preserve"> bez PDV-a</w:t>
            </w:r>
          </w:p>
        </w:tc>
        <w:tc>
          <w:tcPr>
            <w:tcW w:w="1015" w:type="dxa"/>
          </w:tcPr>
          <w:p w:rsidR="00DE3DB3" w:rsidRDefault="00DE3DB3" w:rsidP="001F720A">
            <w:pPr>
              <w:autoSpaceDE w:val="0"/>
              <w:autoSpaceDN w:val="0"/>
              <w:adjustRightInd w:val="0"/>
              <w:jc w:val="both"/>
              <w:rPr>
                <w:rFonts w:asciiTheme="majorHAnsi" w:hAnsiTheme="majorHAnsi"/>
              </w:rPr>
            </w:pPr>
            <w:proofErr w:type="spellStart"/>
            <w:r>
              <w:rPr>
                <w:rFonts w:asciiTheme="majorHAnsi" w:hAnsiTheme="majorHAnsi"/>
              </w:rPr>
              <w:t>Ukupna</w:t>
            </w:r>
            <w:proofErr w:type="spellEnd"/>
            <w:r>
              <w:rPr>
                <w:rFonts w:asciiTheme="majorHAnsi" w:hAnsiTheme="majorHAnsi"/>
              </w:rPr>
              <w:t xml:space="preserve"> </w:t>
            </w:r>
            <w:proofErr w:type="spellStart"/>
            <w:r>
              <w:rPr>
                <w:rFonts w:asciiTheme="majorHAnsi" w:hAnsiTheme="majorHAnsi"/>
              </w:rPr>
              <w:t>cena</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PDV-om</w:t>
            </w:r>
          </w:p>
        </w:tc>
      </w:tr>
      <w:tr w:rsidR="00FA75DF" w:rsidRPr="00374421" w:rsidTr="00FA75DF">
        <w:trPr>
          <w:trHeight w:val="619"/>
        </w:trPr>
        <w:tc>
          <w:tcPr>
            <w:tcW w:w="813" w:type="dxa"/>
          </w:tcPr>
          <w:p w:rsidR="00FA75DF" w:rsidRPr="00374421" w:rsidRDefault="00FA75DF" w:rsidP="00FA75DF">
            <w:pPr>
              <w:autoSpaceDE w:val="0"/>
              <w:autoSpaceDN w:val="0"/>
              <w:adjustRightInd w:val="0"/>
              <w:jc w:val="both"/>
              <w:rPr>
                <w:rFonts w:asciiTheme="majorHAnsi" w:hAnsiTheme="majorHAnsi"/>
              </w:rPr>
            </w:pPr>
            <w:r w:rsidRPr="00374421">
              <w:rPr>
                <w:rFonts w:asciiTheme="majorHAnsi" w:hAnsiTheme="majorHAnsi"/>
              </w:rPr>
              <w:t>1.</w:t>
            </w:r>
          </w:p>
        </w:tc>
        <w:tc>
          <w:tcPr>
            <w:tcW w:w="2186" w:type="dxa"/>
          </w:tcPr>
          <w:p w:rsidR="00FA75DF" w:rsidRPr="00EF7B91" w:rsidRDefault="00FA75DF" w:rsidP="00FA75DF">
            <w:pPr>
              <w:autoSpaceDE w:val="0"/>
              <w:autoSpaceDN w:val="0"/>
              <w:adjustRightInd w:val="0"/>
              <w:jc w:val="both"/>
              <w:rPr>
                <w:rFonts w:asciiTheme="majorHAnsi" w:hAnsiTheme="majorHAnsi"/>
                <w:color w:val="FF0000"/>
                <w:lang w:val="sr-Latn-RS"/>
              </w:rPr>
            </w:pPr>
            <w:r>
              <w:rPr>
                <w:rFonts w:asciiTheme="majorHAnsi" w:hAnsiTheme="majorHAnsi"/>
                <w:lang w:val="sr-Latn-RS"/>
              </w:rPr>
              <w:t xml:space="preserve">Nabavka protivpožarne cetrale </w:t>
            </w:r>
            <w:r w:rsidRPr="00EF7B91">
              <w:rPr>
                <w:rFonts w:asciiTheme="majorHAnsi" w:hAnsiTheme="majorHAnsi"/>
                <w:color w:val="000000" w:themeColor="text1"/>
                <w:lang w:val="sr-Latn-RS"/>
              </w:rPr>
              <w:t>tip</w:t>
            </w:r>
            <w:r w:rsidRPr="00EF7B91">
              <w:rPr>
                <w:rFonts w:asciiTheme="majorHAnsi" w:hAnsiTheme="majorHAnsi"/>
                <w:color w:val="000000" w:themeColor="text1"/>
                <w:lang w:val="sr-Cyrl-RS"/>
              </w:rPr>
              <w:t xml:space="preserve"> </w:t>
            </w:r>
            <w:r w:rsidRPr="00EF7B91">
              <w:rPr>
                <w:rFonts w:asciiTheme="majorHAnsi" w:hAnsiTheme="majorHAnsi"/>
                <w:color w:val="000000" w:themeColor="text1"/>
              </w:rPr>
              <w:t>GlobalFireJUNIOR2LOOP</w:t>
            </w:r>
            <w:r>
              <w:rPr>
                <w:rFonts w:asciiTheme="majorHAnsi" w:hAnsiTheme="majorHAnsi"/>
                <w:color w:val="000000" w:themeColor="text1"/>
              </w:rPr>
              <w:t xml:space="preserve">, </w:t>
            </w:r>
            <w:r>
              <w:rPr>
                <w:rFonts w:asciiTheme="majorHAnsi" w:hAnsiTheme="majorHAnsi"/>
                <w:color w:val="000000" w:themeColor="text1"/>
                <w:lang w:val="sr-Latn-RS"/>
              </w:rPr>
              <w:t>ili odgovarajući.</w:t>
            </w:r>
          </w:p>
          <w:p w:rsidR="00FA75DF" w:rsidRDefault="00FA75DF" w:rsidP="00FA75DF">
            <w:pPr>
              <w:autoSpaceDE w:val="0"/>
              <w:autoSpaceDN w:val="0"/>
              <w:adjustRightInd w:val="0"/>
              <w:jc w:val="both"/>
              <w:rPr>
                <w:rFonts w:asciiTheme="majorHAnsi" w:hAnsiTheme="majorHAnsi"/>
                <w:lang w:val="sr-Latn-RS"/>
              </w:rPr>
            </w:pPr>
            <w:proofErr w:type="spellStart"/>
            <w:r>
              <w:rPr>
                <w:rFonts w:asciiTheme="majorHAnsi" w:hAnsiTheme="majorHAnsi"/>
              </w:rPr>
              <w:t>Analogno</w:t>
            </w:r>
            <w:proofErr w:type="spellEnd"/>
            <w:r>
              <w:rPr>
                <w:rFonts w:asciiTheme="majorHAnsi" w:hAnsiTheme="majorHAnsi"/>
              </w:rPr>
              <w:t xml:space="preserve"> </w:t>
            </w:r>
            <w:proofErr w:type="spellStart"/>
            <w:r>
              <w:rPr>
                <w:rFonts w:asciiTheme="majorHAnsi" w:hAnsiTheme="majorHAnsi"/>
              </w:rPr>
              <w:t>adresabilna</w:t>
            </w:r>
            <w:proofErr w:type="spellEnd"/>
            <w:r>
              <w:rPr>
                <w:rFonts w:asciiTheme="majorHAnsi" w:hAnsiTheme="majorHAnsi"/>
              </w:rPr>
              <w:t xml:space="preserve"> p</w:t>
            </w:r>
            <w:r>
              <w:rPr>
                <w:rFonts w:asciiTheme="majorHAnsi" w:hAnsiTheme="majorHAnsi"/>
                <w:lang w:val="sr-Latn-RS"/>
              </w:rPr>
              <w:t>ožarna centrala ima 2 izlazne petlje. Jedna petlja može da sadrži do 125 elemenata.</w:t>
            </w:r>
          </w:p>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 xml:space="preserve">Centrala poseduje 2 izlaza za konvencionalne sirene, </w:t>
            </w:r>
            <w:r>
              <w:rPr>
                <w:rFonts w:asciiTheme="majorHAnsi" w:hAnsiTheme="majorHAnsi"/>
                <w:lang w:val="sr-Latn-RS"/>
              </w:rPr>
              <w:lastRenderedPageBreak/>
              <w:t xml:space="preserve">2 relejna izlaza za požar i 1 izlaz za grešku. </w:t>
            </w:r>
          </w:p>
          <w:p w:rsidR="00FA75DF" w:rsidRPr="002736AB"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Isporuka, povezivanje i puštanje u rad.</w:t>
            </w:r>
          </w:p>
        </w:tc>
        <w:tc>
          <w:tcPr>
            <w:tcW w:w="1210" w:type="dxa"/>
          </w:tcPr>
          <w:p w:rsidR="00FA75DF" w:rsidRPr="00374421" w:rsidRDefault="00FA75DF" w:rsidP="00FA75DF">
            <w:pPr>
              <w:autoSpaceDE w:val="0"/>
              <w:autoSpaceDN w:val="0"/>
              <w:adjustRightInd w:val="0"/>
              <w:jc w:val="center"/>
              <w:rPr>
                <w:rFonts w:asciiTheme="majorHAnsi" w:hAnsiTheme="majorHAnsi"/>
                <w:lang w:val="sr-Cyrl-RS"/>
              </w:rPr>
            </w:pPr>
          </w:p>
          <w:p w:rsidR="00FA75DF" w:rsidRPr="00374421" w:rsidRDefault="00FA75DF" w:rsidP="00FA75DF">
            <w:pPr>
              <w:autoSpaceDE w:val="0"/>
              <w:autoSpaceDN w:val="0"/>
              <w:adjustRightInd w:val="0"/>
              <w:jc w:val="center"/>
              <w:rPr>
                <w:rFonts w:asciiTheme="majorHAnsi" w:hAnsiTheme="majorHAnsi"/>
                <w:lang w:val="sr-Cyrl-RS"/>
              </w:rPr>
            </w:pPr>
            <w:r>
              <w:rPr>
                <w:rFonts w:asciiTheme="majorHAnsi" w:hAnsiTheme="majorHAnsi"/>
                <w:lang w:val="sr-Latn-RS"/>
              </w:rPr>
              <w:t>komada</w:t>
            </w:r>
          </w:p>
          <w:p w:rsidR="00FA75DF" w:rsidRPr="00374421" w:rsidRDefault="00FA75DF" w:rsidP="00FA75DF">
            <w:pPr>
              <w:autoSpaceDE w:val="0"/>
              <w:autoSpaceDN w:val="0"/>
              <w:adjustRightInd w:val="0"/>
              <w:jc w:val="center"/>
              <w:rPr>
                <w:rFonts w:asciiTheme="majorHAnsi" w:hAnsiTheme="majorHAnsi"/>
                <w:lang w:val="sr-Cyrl-RS"/>
              </w:rPr>
            </w:pPr>
          </w:p>
        </w:tc>
        <w:tc>
          <w:tcPr>
            <w:tcW w:w="1025" w:type="dxa"/>
          </w:tcPr>
          <w:p w:rsidR="00FA75DF" w:rsidRPr="002736AB"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1</w:t>
            </w:r>
          </w:p>
        </w:tc>
        <w:tc>
          <w:tcPr>
            <w:tcW w:w="1165" w:type="dxa"/>
          </w:tcPr>
          <w:p w:rsidR="00FA75DF" w:rsidRDefault="00FA75DF" w:rsidP="00FA75DF">
            <w:pPr>
              <w:autoSpaceDE w:val="0"/>
              <w:autoSpaceDN w:val="0"/>
              <w:adjustRightInd w:val="0"/>
              <w:jc w:val="center"/>
              <w:rPr>
                <w:rFonts w:asciiTheme="majorHAnsi" w:hAnsiTheme="majorHAnsi"/>
                <w:lang w:val="sr-Latn-RS"/>
              </w:rPr>
            </w:pPr>
          </w:p>
        </w:tc>
        <w:tc>
          <w:tcPr>
            <w:tcW w:w="1165" w:type="dxa"/>
          </w:tcPr>
          <w:p w:rsidR="00FA75DF" w:rsidRDefault="00FA75DF" w:rsidP="00FA75DF">
            <w:pPr>
              <w:autoSpaceDE w:val="0"/>
              <w:autoSpaceDN w:val="0"/>
              <w:adjustRightInd w:val="0"/>
              <w:jc w:val="center"/>
              <w:rPr>
                <w:rFonts w:asciiTheme="majorHAnsi" w:hAnsiTheme="majorHAnsi"/>
                <w:lang w:val="sr-Latn-RS"/>
              </w:rPr>
            </w:pPr>
          </w:p>
        </w:tc>
        <w:tc>
          <w:tcPr>
            <w:tcW w:w="1015" w:type="dxa"/>
          </w:tcPr>
          <w:p w:rsidR="00FA75DF" w:rsidRDefault="00FA75DF" w:rsidP="00FA75DF">
            <w:pPr>
              <w:autoSpaceDE w:val="0"/>
              <w:autoSpaceDN w:val="0"/>
              <w:adjustRightInd w:val="0"/>
              <w:jc w:val="center"/>
              <w:rPr>
                <w:rFonts w:asciiTheme="majorHAnsi" w:hAnsiTheme="majorHAnsi"/>
                <w:lang w:val="sr-Latn-RS"/>
              </w:rPr>
            </w:pPr>
          </w:p>
        </w:tc>
        <w:tc>
          <w:tcPr>
            <w:tcW w:w="1015" w:type="dxa"/>
          </w:tcPr>
          <w:p w:rsidR="00FA75DF" w:rsidRDefault="00FA75DF" w:rsidP="00FA75DF">
            <w:pPr>
              <w:autoSpaceDE w:val="0"/>
              <w:autoSpaceDN w:val="0"/>
              <w:adjustRightInd w:val="0"/>
              <w:jc w:val="center"/>
              <w:rPr>
                <w:rFonts w:asciiTheme="majorHAnsi" w:hAnsiTheme="majorHAnsi"/>
                <w:lang w:val="sr-Latn-RS"/>
              </w:rPr>
            </w:pPr>
          </w:p>
        </w:tc>
      </w:tr>
      <w:tr w:rsidR="00FA75DF" w:rsidRPr="00374421" w:rsidTr="00FA75DF">
        <w:tc>
          <w:tcPr>
            <w:tcW w:w="813" w:type="dxa"/>
          </w:tcPr>
          <w:p w:rsidR="00FA75DF" w:rsidRPr="00374421" w:rsidRDefault="00FA75DF" w:rsidP="00FA75DF">
            <w:pPr>
              <w:autoSpaceDE w:val="0"/>
              <w:autoSpaceDN w:val="0"/>
              <w:adjustRightInd w:val="0"/>
              <w:jc w:val="both"/>
              <w:rPr>
                <w:rFonts w:asciiTheme="majorHAnsi" w:hAnsiTheme="majorHAnsi"/>
              </w:rPr>
            </w:pPr>
            <w:r w:rsidRPr="00374421">
              <w:rPr>
                <w:rFonts w:asciiTheme="majorHAnsi" w:hAnsiTheme="majorHAnsi"/>
              </w:rPr>
              <w:lastRenderedPageBreak/>
              <w:t>2.</w:t>
            </w:r>
          </w:p>
        </w:tc>
        <w:tc>
          <w:tcPr>
            <w:tcW w:w="2186" w:type="dxa"/>
          </w:tcPr>
          <w:p w:rsidR="00FA75DF" w:rsidRDefault="00FA75DF" w:rsidP="00FA75DF">
            <w:pPr>
              <w:autoSpaceDE w:val="0"/>
              <w:autoSpaceDN w:val="0"/>
              <w:adjustRightInd w:val="0"/>
              <w:jc w:val="both"/>
              <w:rPr>
                <w:rFonts w:asciiTheme="majorHAnsi" w:hAnsiTheme="majorHAnsi"/>
                <w:lang w:val="sr-Latn-RS"/>
              </w:rPr>
            </w:pPr>
            <w:r w:rsidRPr="00374421">
              <w:rPr>
                <w:rFonts w:asciiTheme="majorHAnsi" w:hAnsiTheme="majorHAnsi"/>
                <w:lang w:val="sr-Cyrl-RS"/>
              </w:rPr>
              <w:t xml:space="preserve"> </w:t>
            </w:r>
            <w:r>
              <w:rPr>
                <w:rFonts w:asciiTheme="majorHAnsi" w:hAnsiTheme="majorHAnsi"/>
                <w:lang w:val="sr-Latn-RS"/>
              </w:rPr>
              <w:t>Nabavka i isporuka</w:t>
            </w:r>
          </w:p>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Dodatni razvodni ormar sa baterijskim napajanjem, sadrži držač baterija, ožičenje i dve akumulatorske baterije 12v/12Ah kako bi ceo sistem bio obezbeđen minimalno 72h u mirnom i 30 minuta u alarmnom režimu u slučaju ispada mrežnog napajanja.</w:t>
            </w:r>
          </w:p>
          <w:p w:rsidR="00FA75DF" w:rsidRPr="00EF7B91"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Povezivanje i puštanje u rad.</w:t>
            </w:r>
          </w:p>
        </w:tc>
        <w:tc>
          <w:tcPr>
            <w:tcW w:w="1210" w:type="dxa"/>
          </w:tcPr>
          <w:p w:rsidR="00FA75DF" w:rsidRPr="00374421" w:rsidRDefault="00FA75DF" w:rsidP="00FA75DF">
            <w:pPr>
              <w:autoSpaceDE w:val="0"/>
              <w:autoSpaceDN w:val="0"/>
              <w:adjustRightInd w:val="0"/>
              <w:jc w:val="center"/>
              <w:rPr>
                <w:rFonts w:asciiTheme="majorHAnsi" w:hAnsiTheme="majorHAnsi"/>
                <w:lang w:val="sr-Cyrl-RS"/>
              </w:rPr>
            </w:pPr>
            <w:r>
              <w:rPr>
                <w:rFonts w:asciiTheme="majorHAnsi" w:hAnsiTheme="majorHAnsi"/>
                <w:lang w:val="sr-Cyrl-RS"/>
              </w:rPr>
              <w:t>Komada</w:t>
            </w:r>
          </w:p>
        </w:tc>
        <w:tc>
          <w:tcPr>
            <w:tcW w:w="1025" w:type="dxa"/>
          </w:tcPr>
          <w:p w:rsidR="00FA75DF" w:rsidRPr="002736AB"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1</w:t>
            </w:r>
          </w:p>
        </w:tc>
        <w:tc>
          <w:tcPr>
            <w:tcW w:w="1165" w:type="dxa"/>
          </w:tcPr>
          <w:p w:rsidR="00FA75DF" w:rsidRDefault="00FA75DF" w:rsidP="00FA75DF">
            <w:pPr>
              <w:autoSpaceDE w:val="0"/>
              <w:autoSpaceDN w:val="0"/>
              <w:adjustRightInd w:val="0"/>
              <w:jc w:val="center"/>
              <w:rPr>
                <w:rFonts w:asciiTheme="majorHAnsi" w:hAnsiTheme="majorHAnsi"/>
                <w:lang w:val="sr-Latn-RS"/>
              </w:rPr>
            </w:pPr>
          </w:p>
        </w:tc>
        <w:tc>
          <w:tcPr>
            <w:tcW w:w="1165" w:type="dxa"/>
          </w:tcPr>
          <w:p w:rsidR="00FA75DF" w:rsidRDefault="00FA75DF" w:rsidP="00FA75DF">
            <w:pPr>
              <w:autoSpaceDE w:val="0"/>
              <w:autoSpaceDN w:val="0"/>
              <w:adjustRightInd w:val="0"/>
              <w:jc w:val="center"/>
              <w:rPr>
                <w:rFonts w:asciiTheme="majorHAnsi" w:hAnsiTheme="majorHAnsi"/>
                <w:lang w:val="sr-Latn-RS"/>
              </w:rPr>
            </w:pPr>
          </w:p>
        </w:tc>
        <w:tc>
          <w:tcPr>
            <w:tcW w:w="1015" w:type="dxa"/>
          </w:tcPr>
          <w:p w:rsidR="00FA75DF" w:rsidRDefault="00FA75DF" w:rsidP="00FA75DF">
            <w:pPr>
              <w:autoSpaceDE w:val="0"/>
              <w:autoSpaceDN w:val="0"/>
              <w:adjustRightInd w:val="0"/>
              <w:jc w:val="center"/>
              <w:rPr>
                <w:rFonts w:asciiTheme="majorHAnsi" w:hAnsiTheme="majorHAnsi"/>
                <w:lang w:val="sr-Latn-RS"/>
              </w:rPr>
            </w:pPr>
          </w:p>
        </w:tc>
        <w:tc>
          <w:tcPr>
            <w:tcW w:w="1015" w:type="dxa"/>
          </w:tcPr>
          <w:p w:rsidR="00FA75DF" w:rsidRDefault="00FA75DF" w:rsidP="00FA75DF">
            <w:pPr>
              <w:autoSpaceDE w:val="0"/>
              <w:autoSpaceDN w:val="0"/>
              <w:adjustRightInd w:val="0"/>
              <w:jc w:val="center"/>
              <w:rPr>
                <w:rFonts w:asciiTheme="majorHAnsi" w:hAnsiTheme="majorHAnsi"/>
                <w:lang w:val="sr-Latn-RS"/>
              </w:rPr>
            </w:pPr>
          </w:p>
        </w:tc>
      </w:tr>
      <w:tr w:rsidR="00FA75DF" w:rsidRPr="00374421" w:rsidTr="00FA75DF">
        <w:tc>
          <w:tcPr>
            <w:tcW w:w="813" w:type="dxa"/>
          </w:tcPr>
          <w:p w:rsidR="00FA75DF" w:rsidRPr="001E6F08" w:rsidRDefault="00FA75DF" w:rsidP="00FA75DF">
            <w:pPr>
              <w:autoSpaceDE w:val="0"/>
              <w:autoSpaceDN w:val="0"/>
              <w:adjustRightInd w:val="0"/>
              <w:jc w:val="both"/>
              <w:rPr>
                <w:rFonts w:asciiTheme="majorHAnsi" w:hAnsiTheme="majorHAnsi"/>
                <w:lang w:val="sr-Cyrl-RS"/>
              </w:rPr>
            </w:pPr>
            <w:r>
              <w:rPr>
                <w:rFonts w:asciiTheme="majorHAnsi" w:hAnsiTheme="majorHAnsi"/>
                <w:lang w:val="sr-Cyrl-RS"/>
              </w:rPr>
              <w:t>3.</w:t>
            </w:r>
          </w:p>
        </w:tc>
        <w:tc>
          <w:tcPr>
            <w:tcW w:w="2186" w:type="dxa"/>
          </w:tcPr>
          <w:p w:rsidR="00FA75DF" w:rsidRPr="002736AB"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Nabavka, isporuka povezivanje akumulatorskih baterija 12V/12Ah za rezervno napajanje sistema minimalno 72h u mirnom i 30 minuta u alarmnom režimu u slučaju ispada mrežnog napajanja.</w:t>
            </w:r>
          </w:p>
        </w:tc>
        <w:tc>
          <w:tcPr>
            <w:tcW w:w="1210" w:type="dxa"/>
          </w:tcPr>
          <w:p w:rsidR="00FA75DF" w:rsidRPr="001E6F08" w:rsidRDefault="00FA75DF" w:rsidP="00FA75DF">
            <w:pPr>
              <w:autoSpaceDE w:val="0"/>
              <w:autoSpaceDN w:val="0"/>
              <w:adjustRightInd w:val="0"/>
              <w:jc w:val="center"/>
              <w:rPr>
                <w:rFonts w:asciiTheme="majorHAnsi" w:hAnsiTheme="majorHAnsi"/>
                <w:lang w:val="sr-Cyrl-RS"/>
              </w:rPr>
            </w:pPr>
            <w:r>
              <w:rPr>
                <w:rFonts w:asciiTheme="majorHAnsi" w:hAnsiTheme="majorHAnsi"/>
                <w:lang w:val="sr-Cyrl-RS"/>
              </w:rPr>
              <w:t>Komada</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2</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Cyrl-RS"/>
              </w:rPr>
            </w:pPr>
            <w:r>
              <w:rPr>
                <w:rFonts w:asciiTheme="majorHAnsi" w:hAnsiTheme="majorHAnsi"/>
                <w:lang w:val="sr-Cyrl-RS"/>
              </w:rPr>
              <w:t>4.</w:t>
            </w:r>
          </w:p>
        </w:tc>
        <w:tc>
          <w:tcPr>
            <w:tcW w:w="2186"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 xml:space="preserve">Nabavka, isporuka i povezivanje kompletnog materijala Optičkih detektora požara tipa </w:t>
            </w:r>
          </w:p>
          <w:p w:rsidR="00FA75DF" w:rsidRPr="00EF7B91" w:rsidRDefault="00FA75DF" w:rsidP="00FA75DF">
            <w:pPr>
              <w:autoSpaceDE w:val="0"/>
              <w:autoSpaceDN w:val="0"/>
              <w:adjustRightInd w:val="0"/>
              <w:jc w:val="both"/>
              <w:rPr>
                <w:rFonts w:asciiTheme="majorHAnsi" w:hAnsiTheme="majorHAnsi"/>
                <w:color w:val="FF0000"/>
                <w:lang w:val="sr-Latn-RS"/>
              </w:rPr>
            </w:pPr>
            <w:r w:rsidRPr="00EF7B91">
              <w:rPr>
                <w:rFonts w:asciiTheme="majorHAnsi" w:hAnsiTheme="majorHAnsi"/>
                <w:color w:val="000000" w:themeColor="text1"/>
                <w:lang w:val="sr-Latn-RS"/>
              </w:rPr>
              <w:t>Wizmart NB-358-S-L</w:t>
            </w:r>
            <w:r>
              <w:rPr>
                <w:rFonts w:asciiTheme="majorHAnsi" w:hAnsiTheme="majorHAnsi"/>
                <w:color w:val="000000" w:themeColor="text1"/>
              </w:rPr>
              <w:t xml:space="preserve">, </w:t>
            </w:r>
            <w:r>
              <w:rPr>
                <w:rFonts w:asciiTheme="majorHAnsi" w:hAnsiTheme="majorHAnsi"/>
                <w:color w:val="000000" w:themeColor="text1"/>
                <w:lang w:val="sr-Latn-RS"/>
              </w:rPr>
              <w:t>ili odgovarajući.</w:t>
            </w:r>
          </w:p>
          <w:p w:rsidR="00FA75DF" w:rsidRPr="00D42080"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Adresabilni, za unutrašnju montažu na datim pozicijama.</w:t>
            </w:r>
          </w:p>
        </w:tc>
        <w:tc>
          <w:tcPr>
            <w:tcW w:w="1210" w:type="dxa"/>
          </w:tcPr>
          <w:p w:rsidR="00FA75DF" w:rsidRPr="00D42080"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Komada</w:t>
            </w:r>
          </w:p>
        </w:tc>
        <w:tc>
          <w:tcPr>
            <w:tcW w:w="1025" w:type="dxa"/>
          </w:tcPr>
          <w:p w:rsidR="00FA75DF" w:rsidRPr="00D42080"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44</w:t>
            </w:r>
          </w:p>
        </w:tc>
        <w:tc>
          <w:tcPr>
            <w:tcW w:w="1165" w:type="dxa"/>
          </w:tcPr>
          <w:p w:rsidR="00FA75DF" w:rsidRDefault="00FA75DF" w:rsidP="00FA75DF">
            <w:pPr>
              <w:autoSpaceDE w:val="0"/>
              <w:autoSpaceDN w:val="0"/>
              <w:adjustRightInd w:val="0"/>
              <w:jc w:val="center"/>
              <w:rPr>
                <w:rFonts w:asciiTheme="majorHAnsi" w:hAnsiTheme="majorHAnsi"/>
                <w:lang w:val="sr-Latn-RS"/>
              </w:rPr>
            </w:pPr>
          </w:p>
        </w:tc>
        <w:tc>
          <w:tcPr>
            <w:tcW w:w="1165" w:type="dxa"/>
          </w:tcPr>
          <w:p w:rsidR="00FA75DF" w:rsidRDefault="00FA75DF" w:rsidP="00FA75DF">
            <w:pPr>
              <w:autoSpaceDE w:val="0"/>
              <w:autoSpaceDN w:val="0"/>
              <w:adjustRightInd w:val="0"/>
              <w:jc w:val="center"/>
              <w:rPr>
                <w:rFonts w:asciiTheme="majorHAnsi" w:hAnsiTheme="majorHAnsi"/>
                <w:lang w:val="sr-Latn-RS"/>
              </w:rPr>
            </w:pPr>
          </w:p>
        </w:tc>
        <w:tc>
          <w:tcPr>
            <w:tcW w:w="1015" w:type="dxa"/>
          </w:tcPr>
          <w:p w:rsidR="00FA75DF" w:rsidRDefault="00FA75DF" w:rsidP="00FA75DF">
            <w:pPr>
              <w:autoSpaceDE w:val="0"/>
              <w:autoSpaceDN w:val="0"/>
              <w:adjustRightInd w:val="0"/>
              <w:jc w:val="center"/>
              <w:rPr>
                <w:rFonts w:asciiTheme="majorHAnsi" w:hAnsiTheme="majorHAnsi"/>
                <w:lang w:val="sr-Latn-RS"/>
              </w:rPr>
            </w:pPr>
          </w:p>
        </w:tc>
        <w:tc>
          <w:tcPr>
            <w:tcW w:w="1015" w:type="dxa"/>
          </w:tcPr>
          <w:p w:rsidR="00FA75DF" w:rsidRDefault="00FA75DF" w:rsidP="00FA75DF">
            <w:pPr>
              <w:autoSpaceDE w:val="0"/>
              <w:autoSpaceDN w:val="0"/>
              <w:adjustRightInd w:val="0"/>
              <w:jc w:val="center"/>
              <w:rPr>
                <w:rFonts w:asciiTheme="majorHAnsi" w:hAnsiTheme="majorHAnsi"/>
                <w:lang w:val="sr-Latn-RS"/>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Cyrl-RS"/>
              </w:rPr>
            </w:pPr>
            <w:r>
              <w:rPr>
                <w:rFonts w:asciiTheme="majorHAnsi" w:hAnsiTheme="majorHAnsi"/>
                <w:lang w:val="sr-Cyrl-RS"/>
              </w:rPr>
              <w:t>5.</w:t>
            </w:r>
          </w:p>
        </w:tc>
        <w:tc>
          <w:tcPr>
            <w:tcW w:w="2186"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Nabavka, isporuka, povezivanje materijala termičkih detektora požara tipa</w:t>
            </w:r>
          </w:p>
          <w:p w:rsidR="00FA75DF" w:rsidRDefault="00FA75DF" w:rsidP="00FA75DF">
            <w:pPr>
              <w:autoSpaceDE w:val="0"/>
              <w:autoSpaceDN w:val="0"/>
              <w:adjustRightInd w:val="0"/>
              <w:jc w:val="both"/>
              <w:rPr>
                <w:rFonts w:asciiTheme="majorHAnsi" w:hAnsiTheme="majorHAnsi"/>
                <w:color w:val="FF0000"/>
                <w:lang w:val="sr-Latn-RS"/>
              </w:rPr>
            </w:pPr>
            <w:r w:rsidRPr="00EF7B91">
              <w:rPr>
                <w:rFonts w:asciiTheme="majorHAnsi" w:hAnsiTheme="majorHAnsi"/>
                <w:color w:val="000000" w:themeColor="text1"/>
                <w:lang w:val="sr-Latn-RS"/>
              </w:rPr>
              <w:t>Wizmart NB-358-S-L</w:t>
            </w:r>
            <w:r>
              <w:rPr>
                <w:rFonts w:asciiTheme="majorHAnsi" w:hAnsiTheme="majorHAnsi"/>
                <w:color w:val="000000" w:themeColor="text1"/>
              </w:rPr>
              <w:t xml:space="preserve">, </w:t>
            </w:r>
            <w:r>
              <w:rPr>
                <w:rFonts w:asciiTheme="majorHAnsi" w:hAnsiTheme="majorHAnsi"/>
                <w:color w:val="000000" w:themeColor="text1"/>
                <w:lang w:val="sr-Latn-RS"/>
              </w:rPr>
              <w:t>ili odgovarajući.</w:t>
            </w:r>
          </w:p>
          <w:p w:rsidR="00FA75DF" w:rsidRPr="00D42080"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Adresabilni, za unutrašnju montažu na datim pozicijama.</w:t>
            </w:r>
          </w:p>
        </w:tc>
        <w:tc>
          <w:tcPr>
            <w:tcW w:w="1210" w:type="dxa"/>
          </w:tcPr>
          <w:p w:rsidR="00FA75DF" w:rsidRPr="001E6F08" w:rsidRDefault="00FA75DF" w:rsidP="00FA75DF">
            <w:pPr>
              <w:autoSpaceDE w:val="0"/>
              <w:autoSpaceDN w:val="0"/>
              <w:adjustRightInd w:val="0"/>
              <w:jc w:val="center"/>
              <w:rPr>
                <w:rFonts w:asciiTheme="majorHAnsi" w:hAnsiTheme="majorHAnsi"/>
                <w:lang w:val="sr-Cyrl-RS"/>
              </w:rPr>
            </w:pPr>
            <w:r>
              <w:rPr>
                <w:rFonts w:asciiTheme="majorHAnsi" w:hAnsiTheme="majorHAnsi"/>
                <w:lang w:val="sr-Cyrl-RS"/>
              </w:rPr>
              <w:t>комада</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1</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Pr="00D42080"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6.</w:t>
            </w:r>
          </w:p>
        </w:tc>
        <w:tc>
          <w:tcPr>
            <w:tcW w:w="2186"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 xml:space="preserve">Nabavka, isporuka, povezivanje materijala </w:t>
            </w:r>
            <w:r>
              <w:rPr>
                <w:rFonts w:asciiTheme="majorHAnsi" w:hAnsiTheme="majorHAnsi"/>
                <w:lang w:val="sr-Latn-RS"/>
              </w:rPr>
              <w:lastRenderedPageBreak/>
              <w:t xml:space="preserve">Paralelnih indikatora požara tipa </w:t>
            </w:r>
          </w:p>
          <w:p w:rsidR="00FA75DF" w:rsidRPr="00EF7B91" w:rsidRDefault="00FA75DF" w:rsidP="00FA75DF">
            <w:pPr>
              <w:autoSpaceDE w:val="0"/>
              <w:autoSpaceDN w:val="0"/>
              <w:adjustRightInd w:val="0"/>
              <w:jc w:val="both"/>
              <w:rPr>
                <w:rFonts w:asciiTheme="majorHAnsi" w:hAnsiTheme="majorHAnsi"/>
                <w:color w:val="FF0000"/>
                <w:lang w:val="sr-Latn-RS"/>
              </w:rPr>
            </w:pPr>
            <w:r w:rsidRPr="00EF7B91">
              <w:rPr>
                <w:rFonts w:asciiTheme="majorHAnsi" w:hAnsiTheme="majorHAnsi"/>
                <w:color w:val="000000" w:themeColor="text1"/>
                <w:lang w:val="sr-Latn-RS"/>
              </w:rPr>
              <w:t>Wizmart REM-IND</w:t>
            </w:r>
            <w:r>
              <w:rPr>
                <w:rFonts w:asciiTheme="majorHAnsi" w:hAnsiTheme="majorHAnsi"/>
                <w:lang w:val="sr-Latn-RS"/>
              </w:rPr>
              <w:t xml:space="preserve"> za unutrašnju montažu</w:t>
            </w:r>
            <w:r>
              <w:rPr>
                <w:rFonts w:asciiTheme="majorHAnsi" w:hAnsiTheme="majorHAnsi"/>
                <w:color w:val="000000" w:themeColor="text1"/>
              </w:rPr>
              <w:t xml:space="preserve">, </w:t>
            </w:r>
            <w:r>
              <w:rPr>
                <w:rFonts w:asciiTheme="majorHAnsi" w:hAnsiTheme="majorHAnsi"/>
                <w:color w:val="000000" w:themeColor="text1"/>
                <w:lang w:val="sr-Latn-RS"/>
              </w:rPr>
              <w:t>ili odgovarajući.</w:t>
            </w:r>
          </w:p>
        </w:tc>
        <w:tc>
          <w:tcPr>
            <w:tcW w:w="1210" w:type="dxa"/>
          </w:tcPr>
          <w:p w:rsidR="00FA75DF" w:rsidRPr="00D42080"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lastRenderedPageBreak/>
              <w:t>Komada</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3</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lastRenderedPageBreak/>
              <w:t>7.</w:t>
            </w:r>
          </w:p>
        </w:tc>
        <w:tc>
          <w:tcPr>
            <w:tcW w:w="2186" w:type="dxa"/>
          </w:tcPr>
          <w:p w:rsidR="00FA75DF" w:rsidRPr="00EF7B91" w:rsidRDefault="00FA75DF" w:rsidP="00FA75DF">
            <w:pPr>
              <w:autoSpaceDE w:val="0"/>
              <w:autoSpaceDN w:val="0"/>
              <w:adjustRightInd w:val="0"/>
              <w:jc w:val="both"/>
              <w:rPr>
                <w:rFonts w:asciiTheme="majorHAnsi" w:hAnsiTheme="majorHAnsi"/>
                <w:color w:val="FF0000"/>
                <w:lang w:val="sr-Latn-RS"/>
              </w:rPr>
            </w:pPr>
            <w:r>
              <w:rPr>
                <w:rFonts w:asciiTheme="majorHAnsi" w:hAnsiTheme="majorHAnsi"/>
                <w:lang w:val="sr-Latn-RS"/>
              </w:rPr>
              <w:t xml:space="preserve">Nabavka, isporuka, povezivanje materijala ručnih javljača požara tipa </w:t>
            </w:r>
            <w:r w:rsidRPr="00EF7B91">
              <w:rPr>
                <w:rFonts w:asciiTheme="majorHAnsi" w:hAnsiTheme="majorHAnsi"/>
                <w:color w:val="000000" w:themeColor="text1"/>
                <w:lang w:val="sr-Latn-RS"/>
              </w:rPr>
              <w:t>Global Fire GFE-MCPE-A</w:t>
            </w:r>
            <w:r w:rsidRPr="00EF7B91">
              <w:rPr>
                <w:rFonts w:asciiTheme="majorHAnsi" w:hAnsiTheme="majorHAnsi"/>
                <w:color w:val="000000" w:themeColor="text1"/>
              </w:rPr>
              <w:t xml:space="preserve">, </w:t>
            </w:r>
            <w:r w:rsidRPr="00EF7B91">
              <w:rPr>
                <w:rFonts w:asciiTheme="majorHAnsi" w:hAnsiTheme="majorHAnsi"/>
                <w:color w:val="000000" w:themeColor="text1"/>
                <w:lang w:val="sr-Latn-RS"/>
              </w:rPr>
              <w:t>ili o</w:t>
            </w:r>
            <w:r>
              <w:rPr>
                <w:rFonts w:asciiTheme="majorHAnsi" w:hAnsiTheme="majorHAnsi"/>
                <w:color w:val="000000" w:themeColor="text1"/>
                <w:lang w:val="sr-Latn-RS"/>
              </w:rPr>
              <w:t>dgovarajući.</w:t>
            </w:r>
          </w:p>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Adresabilni, za unutrašnju montažu na datim pozicijama</w:t>
            </w:r>
          </w:p>
        </w:tc>
        <w:tc>
          <w:tcPr>
            <w:tcW w:w="1210" w:type="dxa"/>
          </w:tcPr>
          <w:p w:rsidR="00FA75DF" w:rsidRPr="00D42080"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Komada</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7</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8.</w:t>
            </w:r>
          </w:p>
        </w:tc>
        <w:tc>
          <w:tcPr>
            <w:tcW w:w="2186" w:type="dxa"/>
          </w:tcPr>
          <w:p w:rsidR="00FA75DF" w:rsidRPr="00EF7B91" w:rsidRDefault="00FA75DF" w:rsidP="00FA75DF">
            <w:pPr>
              <w:autoSpaceDE w:val="0"/>
              <w:autoSpaceDN w:val="0"/>
              <w:adjustRightInd w:val="0"/>
              <w:jc w:val="both"/>
              <w:rPr>
                <w:rFonts w:asciiTheme="majorHAnsi" w:hAnsiTheme="majorHAnsi"/>
                <w:color w:val="FF0000"/>
                <w:lang w:val="sr-Latn-RS"/>
              </w:rPr>
            </w:pPr>
            <w:r>
              <w:rPr>
                <w:rFonts w:asciiTheme="majorHAnsi" w:hAnsiTheme="majorHAnsi"/>
                <w:lang w:val="sr-Latn-RS"/>
              </w:rPr>
              <w:t>Nabavka, isporuka, povezivanje materijala alarmnih sirena napona 20-30V, 96dB tipa Global Fire Vulcan C,</w:t>
            </w:r>
            <w:r>
              <w:rPr>
                <w:rFonts w:asciiTheme="majorHAnsi" w:hAnsiTheme="majorHAnsi"/>
                <w:color w:val="000000" w:themeColor="text1"/>
              </w:rPr>
              <w:t xml:space="preserve"> </w:t>
            </w:r>
            <w:r>
              <w:rPr>
                <w:rFonts w:asciiTheme="majorHAnsi" w:hAnsiTheme="majorHAnsi"/>
                <w:color w:val="000000" w:themeColor="text1"/>
                <w:lang w:val="sr-Latn-RS"/>
              </w:rPr>
              <w:t>ili odgovarajući.</w:t>
            </w:r>
          </w:p>
        </w:tc>
        <w:tc>
          <w:tcPr>
            <w:tcW w:w="1210" w:type="dxa"/>
          </w:tcPr>
          <w:p w:rsidR="00FA75DF" w:rsidRPr="00D42080"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 xml:space="preserve">Komada </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2</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9.</w:t>
            </w:r>
          </w:p>
        </w:tc>
        <w:tc>
          <w:tcPr>
            <w:tcW w:w="2186"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 xml:space="preserve">Nabavka, isporuka, polaganje u HF cevi dimenzija fi 16mm, označavanje signalnog kabla, komplet sa cevima i svim potrebnim pomoćnim materijalom, tip kabla </w:t>
            </w:r>
          </w:p>
          <w:p w:rsidR="00FA75DF" w:rsidRPr="00EF7B91" w:rsidRDefault="00FA75DF" w:rsidP="00FA75DF">
            <w:pPr>
              <w:autoSpaceDE w:val="0"/>
              <w:autoSpaceDN w:val="0"/>
              <w:adjustRightInd w:val="0"/>
              <w:jc w:val="both"/>
              <w:rPr>
                <w:rFonts w:asciiTheme="majorHAnsi" w:hAnsiTheme="majorHAnsi"/>
                <w:color w:val="000000" w:themeColor="text1"/>
                <w:lang w:val="sr-Latn-RS"/>
              </w:rPr>
            </w:pPr>
            <w:r w:rsidRPr="00EF7B91">
              <w:rPr>
                <w:rFonts w:asciiTheme="majorHAnsi" w:hAnsiTheme="majorHAnsi"/>
                <w:color w:val="000000" w:themeColor="text1"/>
                <w:lang w:val="sr-Latn-RS"/>
              </w:rPr>
              <w:t>JH(St)H  2x2x0,8mm</w:t>
            </w:r>
          </w:p>
        </w:tc>
        <w:tc>
          <w:tcPr>
            <w:tcW w:w="1210" w:type="dxa"/>
          </w:tcPr>
          <w:p w:rsidR="00FA75DF" w:rsidRPr="00D42080"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m</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400</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10.</w:t>
            </w:r>
          </w:p>
        </w:tc>
        <w:tc>
          <w:tcPr>
            <w:tcW w:w="2186"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Nabavka, isporuka, polaganje u odgovarajuće vatrootporne obujmice i označavanje signalnog kabla, komplet sa obujmicama i svim potrebnim pomoćnim materijalom, tip kabla</w:t>
            </w:r>
          </w:p>
          <w:p w:rsidR="00FA75DF" w:rsidRPr="00EF7B91" w:rsidRDefault="00FA75DF" w:rsidP="00FA75DF">
            <w:pPr>
              <w:autoSpaceDE w:val="0"/>
              <w:autoSpaceDN w:val="0"/>
              <w:adjustRightInd w:val="0"/>
              <w:jc w:val="both"/>
              <w:rPr>
                <w:rFonts w:asciiTheme="majorHAnsi" w:hAnsiTheme="majorHAnsi"/>
                <w:color w:val="000000" w:themeColor="text1"/>
                <w:lang w:val="sr-Latn-RS"/>
              </w:rPr>
            </w:pPr>
            <w:r w:rsidRPr="00EF7B91">
              <w:rPr>
                <w:rFonts w:asciiTheme="majorHAnsi" w:hAnsiTheme="majorHAnsi"/>
                <w:color w:val="000000" w:themeColor="text1"/>
                <w:lang w:val="sr-Latn-RS"/>
              </w:rPr>
              <w:t>J-H(St)H Fe180/E30 2x2x0,8mm</w:t>
            </w:r>
          </w:p>
        </w:tc>
        <w:tc>
          <w:tcPr>
            <w:tcW w:w="1210" w:type="dxa"/>
          </w:tcPr>
          <w:p w:rsidR="00FA75DF" w:rsidRPr="001469FA"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m</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70</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11.</w:t>
            </w:r>
          </w:p>
        </w:tc>
        <w:tc>
          <w:tcPr>
            <w:tcW w:w="2186"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 xml:space="preserve">Nabavka, isporuka, polaganje u odgovarajuće cevi ili obujmice, označavanje kabla, komplet sa obujmicama i svim potrebnim pomoćnim materijalom, tip </w:t>
            </w:r>
            <w:r w:rsidRPr="00EA7A1D">
              <w:rPr>
                <w:rFonts w:asciiTheme="majorHAnsi" w:hAnsiTheme="majorHAnsi"/>
                <w:lang w:val="sr-Latn-RS"/>
              </w:rPr>
              <w:t>kabla</w:t>
            </w:r>
            <w:r w:rsidRPr="001469FA">
              <w:rPr>
                <w:rFonts w:asciiTheme="majorHAnsi" w:hAnsiTheme="majorHAnsi"/>
                <w:color w:val="FF0000"/>
                <w:lang w:val="sr-Latn-RS"/>
              </w:rPr>
              <w:t xml:space="preserve"> </w:t>
            </w:r>
            <w:r w:rsidRPr="00EF7B91">
              <w:rPr>
                <w:rFonts w:asciiTheme="majorHAnsi" w:hAnsiTheme="majorHAnsi"/>
                <w:color w:val="000000" w:themeColor="text1"/>
                <w:lang w:val="sr-Latn-RS"/>
              </w:rPr>
              <w:t>N2XH 3x1,5mm</w:t>
            </w:r>
          </w:p>
        </w:tc>
        <w:tc>
          <w:tcPr>
            <w:tcW w:w="1210" w:type="dxa"/>
          </w:tcPr>
          <w:p w:rsidR="00FA75DF" w:rsidRPr="001469FA"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m</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30</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12.</w:t>
            </w:r>
          </w:p>
        </w:tc>
        <w:tc>
          <w:tcPr>
            <w:tcW w:w="2186"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 xml:space="preserve">Svi nespecificirani </w:t>
            </w:r>
            <w:r>
              <w:rPr>
                <w:rFonts w:asciiTheme="majorHAnsi" w:hAnsiTheme="majorHAnsi"/>
                <w:lang w:val="sr-Latn-RS"/>
              </w:rPr>
              <w:lastRenderedPageBreak/>
              <w:t>montažni i potrošni materijal kao kablovi, razvodne kutije, masa za zaptivanje prodora, pvc vezice, nalepnice, tiplovi i šrafovi, dvostrano lepljiva traka i sl. A neophodno za postizanje pune funkcionalnosti i poštovanje važećih tehničkih propisa u struci.</w:t>
            </w:r>
          </w:p>
        </w:tc>
        <w:tc>
          <w:tcPr>
            <w:tcW w:w="1210" w:type="dxa"/>
          </w:tcPr>
          <w:p w:rsidR="00FA75DF" w:rsidRPr="001469FA"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lastRenderedPageBreak/>
              <w:t>Kpl.</w:t>
            </w:r>
          </w:p>
        </w:tc>
        <w:tc>
          <w:tcPr>
            <w:tcW w:w="1025" w:type="dxa"/>
          </w:tcPr>
          <w:p w:rsidR="00FA75DF" w:rsidRDefault="00FA75DF" w:rsidP="00FA75DF">
            <w:pPr>
              <w:autoSpaceDE w:val="0"/>
              <w:autoSpaceDN w:val="0"/>
              <w:adjustRightInd w:val="0"/>
              <w:rPr>
                <w:rFonts w:asciiTheme="majorHAnsi" w:hAnsiTheme="majorHAnsi"/>
              </w:rPr>
            </w:pPr>
            <w:r>
              <w:rPr>
                <w:rFonts w:asciiTheme="majorHAnsi" w:hAnsiTheme="majorHAnsi"/>
              </w:rPr>
              <w:t>1</w:t>
            </w:r>
          </w:p>
        </w:tc>
        <w:tc>
          <w:tcPr>
            <w:tcW w:w="1165" w:type="dxa"/>
          </w:tcPr>
          <w:p w:rsidR="00FA75DF" w:rsidRDefault="00FA75DF" w:rsidP="00FA75DF">
            <w:pPr>
              <w:autoSpaceDE w:val="0"/>
              <w:autoSpaceDN w:val="0"/>
              <w:adjustRightInd w:val="0"/>
              <w:rPr>
                <w:rFonts w:asciiTheme="majorHAnsi" w:hAnsiTheme="majorHAnsi"/>
              </w:rPr>
            </w:pPr>
          </w:p>
        </w:tc>
        <w:tc>
          <w:tcPr>
            <w:tcW w:w="1165" w:type="dxa"/>
          </w:tcPr>
          <w:p w:rsidR="00FA75DF" w:rsidRDefault="00FA75DF" w:rsidP="00FA75DF">
            <w:pPr>
              <w:autoSpaceDE w:val="0"/>
              <w:autoSpaceDN w:val="0"/>
              <w:adjustRightInd w:val="0"/>
              <w:rPr>
                <w:rFonts w:asciiTheme="majorHAnsi" w:hAnsiTheme="majorHAnsi"/>
              </w:rPr>
            </w:pPr>
          </w:p>
        </w:tc>
        <w:tc>
          <w:tcPr>
            <w:tcW w:w="1015" w:type="dxa"/>
          </w:tcPr>
          <w:p w:rsidR="00FA75DF" w:rsidRDefault="00FA75DF" w:rsidP="00FA75DF">
            <w:pPr>
              <w:autoSpaceDE w:val="0"/>
              <w:autoSpaceDN w:val="0"/>
              <w:adjustRightInd w:val="0"/>
              <w:rPr>
                <w:rFonts w:asciiTheme="majorHAnsi" w:hAnsiTheme="majorHAnsi"/>
              </w:rPr>
            </w:pPr>
          </w:p>
        </w:tc>
        <w:tc>
          <w:tcPr>
            <w:tcW w:w="1015" w:type="dxa"/>
          </w:tcPr>
          <w:p w:rsidR="00FA75DF" w:rsidRDefault="00FA75DF" w:rsidP="00FA75DF">
            <w:pPr>
              <w:autoSpaceDE w:val="0"/>
              <w:autoSpaceDN w:val="0"/>
              <w:adjustRightInd w:val="0"/>
              <w:rPr>
                <w:rFonts w:asciiTheme="majorHAnsi" w:hAnsiTheme="majorHAnsi"/>
              </w:rPr>
            </w:pPr>
          </w:p>
        </w:tc>
      </w:tr>
      <w:tr w:rsidR="00FA75DF" w:rsidRPr="00374421" w:rsidTr="00FA75DF">
        <w:tc>
          <w:tcPr>
            <w:tcW w:w="813"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lastRenderedPageBreak/>
              <w:t>13.</w:t>
            </w:r>
          </w:p>
        </w:tc>
        <w:tc>
          <w:tcPr>
            <w:tcW w:w="2186" w:type="dxa"/>
          </w:tcPr>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Opremanje hardvera i softvera sistema dojave za nesmetan i stabilan rad. Programiranje i konfigurisanje centrale sistema za dojavu požara i provera svih funkcija sistema uz vođenje primopredajnog protokola i zapisnika o funkcionalnom ispitivanju.</w:t>
            </w:r>
          </w:p>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Obuka radnika za rukovanje sistemom prema preporukama proizvođača.</w:t>
            </w:r>
          </w:p>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Izrada i predaja alarmnog plana sistema automatkse detekcije i dojave požara, uputstva na Srpskom jeziku, uputstva za održavanje, kontrolne knjige održavanja i spiska elemenata petlje.</w:t>
            </w:r>
          </w:p>
          <w:p w:rsidR="00FA75DF" w:rsidRDefault="00FA75DF" w:rsidP="00FA75DF">
            <w:pPr>
              <w:autoSpaceDE w:val="0"/>
              <w:autoSpaceDN w:val="0"/>
              <w:adjustRightInd w:val="0"/>
              <w:jc w:val="both"/>
              <w:rPr>
                <w:rFonts w:asciiTheme="majorHAnsi" w:hAnsiTheme="majorHAnsi"/>
                <w:lang w:val="sr-Latn-RS"/>
              </w:rPr>
            </w:pPr>
            <w:r>
              <w:rPr>
                <w:rFonts w:asciiTheme="majorHAnsi" w:hAnsiTheme="majorHAnsi"/>
                <w:lang w:val="sr-Latn-RS"/>
              </w:rPr>
              <w:t>Primopredaja sistema naručiocu (predaja tehničke dokumentacije, EN i SRPS sertifikate i ateste ugrađene opreme)</w:t>
            </w:r>
          </w:p>
        </w:tc>
        <w:tc>
          <w:tcPr>
            <w:tcW w:w="1210" w:type="dxa"/>
          </w:tcPr>
          <w:p w:rsidR="00FA75DF" w:rsidRPr="001469FA" w:rsidRDefault="00FA75DF" w:rsidP="00FA75DF">
            <w:pPr>
              <w:autoSpaceDE w:val="0"/>
              <w:autoSpaceDN w:val="0"/>
              <w:adjustRightInd w:val="0"/>
              <w:jc w:val="center"/>
              <w:rPr>
                <w:rFonts w:asciiTheme="majorHAnsi" w:hAnsiTheme="majorHAnsi"/>
                <w:lang w:val="sr-Latn-RS"/>
              </w:rPr>
            </w:pPr>
            <w:r>
              <w:rPr>
                <w:rFonts w:asciiTheme="majorHAnsi" w:hAnsiTheme="majorHAnsi"/>
                <w:lang w:val="sr-Latn-RS"/>
              </w:rPr>
              <w:t>Kpl.</w:t>
            </w:r>
          </w:p>
        </w:tc>
        <w:tc>
          <w:tcPr>
            <w:tcW w:w="1025" w:type="dxa"/>
          </w:tcPr>
          <w:p w:rsidR="00FA75DF" w:rsidRDefault="00FA75DF" w:rsidP="00FA75DF">
            <w:pPr>
              <w:autoSpaceDE w:val="0"/>
              <w:autoSpaceDN w:val="0"/>
              <w:adjustRightInd w:val="0"/>
              <w:jc w:val="center"/>
              <w:rPr>
                <w:rFonts w:asciiTheme="majorHAnsi" w:hAnsiTheme="majorHAnsi"/>
              </w:rPr>
            </w:pPr>
            <w:r>
              <w:rPr>
                <w:rFonts w:asciiTheme="majorHAnsi" w:hAnsiTheme="majorHAnsi"/>
              </w:rPr>
              <w:t>1</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5529"/>
      </w:tblGrid>
      <w:tr w:rsidR="00FE2E06" w:rsidRPr="00374421" w:rsidTr="00FA75DF">
        <w:trPr>
          <w:trHeight w:val="442"/>
        </w:trPr>
        <w:tc>
          <w:tcPr>
            <w:tcW w:w="4077" w:type="dxa"/>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FA75DF">
        <w:trPr>
          <w:trHeight w:val="479"/>
        </w:trPr>
        <w:tc>
          <w:tcPr>
            <w:tcW w:w="4077" w:type="dxa"/>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p w:rsidR="00285B99" w:rsidRDefault="00285B99" w:rsidP="006509B7">
      <w:pPr>
        <w:jc w:val="both"/>
        <w:rPr>
          <w:rFonts w:asciiTheme="majorHAnsi" w:hAnsiTheme="majorHAnsi"/>
        </w:rPr>
      </w:pPr>
    </w:p>
    <w:p w:rsidR="001F720A" w:rsidRDefault="001F720A" w:rsidP="006509B7">
      <w:pPr>
        <w:jc w:val="both"/>
        <w:rPr>
          <w:rFonts w:asciiTheme="majorHAnsi" w:hAnsiTheme="majorHAnsi"/>
        </w:rPr>
      </w:pPr>
    </w:p>
    <w:p w:rsidR="001F720A" w:rsidRPr="00374421" w:rsidRDefault="001F720A" w:rsidP="006509B7">
      <w:pPr>
        <w:jc w:val="both"/>
        <w:rPr>
          <w:rFonts w:asciiTheme="majorHAnsi" w:hAnsiTheme="majorHAnsi"/>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1F720A">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1F720A">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1F720A">
            <w:pPr>
              <w:snapToGrid w:val="0"/>
              <w:jc w:val="both"/>
              <w:rPr>
                <w:rFonts w:asciiTheme="majorHAnsi" w:eastAsia="TimesNewRomanPSMT" w:hAnsiTheme="majorHAnsi"/>
                <w:bCs/>
                <w:lang w:val="ru-RU"/>
              </w:rPr>
            </w:pPr>
          </w:p>
        </w:tc>
      </w:tr>
      <w:tr w:rsidR="006509B7" w:rsidRPr="00374421" w:rsidTr="001F720A">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ru-RU"/>
              </w:rPr>
            </w:pPr>
          </w:p>
          <w:p w:rsidR="006509B7" w:rsidRPr="00374421" w:rsidRDefault="006509B7" w:rsidP="001F720A">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rsidR="006509B7" w:rsidRPr="00374421" w:rsidRDefault="006509B7" w:rsidP="001F720A">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ru-RU"/>
              </w:rPr>
            </w:pPr>
          </w:p>
          <w:p w:rsidR="006509B7" w:rsidRPr="00374421" w:rsidRDefault="006509B7" w:rsidP="001F720A">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1F720A">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ru-RU"/>
              </w:rPr>
            </w:pPr>
          </w:p>
          <w:p w:rsidR="006509B7" w:rsidRPr="00374421" w:rsidRDefault="006509B7" w:rsidP="001F720A">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1F720A">
              <w:rPr>
                <w:rFonts w:asciiTheme="majorHAnsi" w:hAnsiTheme="majorHAnsi"/>
                <w:lang w:val="sr-Cyrl-CS"/>
              </w:rPr>
              <w:t>(максимум 60</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ru-RU"/>
              </w:rPr>
            </w:pPr>
          </w:p>
          <w:p w:rsidR="006509B7" w:rsidRPr="00374421" w:rsidRDefault="006509B7" w:rsidP="001F720A">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1F720A">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ru-RU"/>
              </w:rPr>
            </w:pPr>
          </w:p>
          <w:p w:rsidR="006509B7" w:rsidRPr="00374421" w:rsidRDefault="006509B7" w:rsidP="001F720A">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ru-RU"/>
              </w:rPr>
            </w:pPr>
          </w:p>
          <w:p w:rsidR="006509B7" w:rsidRPr="00374421" w:rsidRDefault="006509B7" w:rsidP="001F720A">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1F720A">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sr-Cyrl-CS"/>
              </w:rPr>
            </w:pPr>
          </w:p>
          <w:p w:rsidR="006509B7" w:rsidRPr="00374421" w:rsidRDefault="006509B7" w:rsidP="001F720A">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1F720A">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1F720A" w:rsidP="001F720A">
            <w:pPr>
              <w:snapToGrid w:val="0"/>
              <w:jc w:val="both"/>
              <w:rPr>
                <w:rFonts w:asciiTheme="majorHAnsi" w:eastAsia="TimesNewRomanPSMT" w:hAnsiTheme="majorHAnsi"/>
                <w:bCs/>
                <w:lang w:val="sr-Cyrl-CS"/>
              </w:rPr>
            </w:pPr>
            <w:r>
              <w:rPr>
                <w:rFonts w:asciiTheme="majorHAnsi" w:eastAsia="TimesNewRomanPSMT" w:hAnsiTheme="majorHAnsi"/>
                <w:bCs/>
                <w:lang w:val="sr-Cyrl-CS"/>
              </w:rPr>
              <w:t xml:space="preserve">Београд, ул. </w:t>
            </w:r>
            <w:r w:rsidR="007A321A">
              <w:rPr>
                <w:rFonts w:asciiTheme="majorHAnsi" w:eastAsia="TimesNewRomanPSMT" w:hAnsiTheme="majorHAnsi"/>
                <w:bCs/>
                <w:lang w:val="sr-Cyrl-RS"/>
              </w:rPr>
              <w:t>Радослава Грујића</w:t>
            </w:r>
            <w:r w:rsidR="006509B7" w:rsidRPr="00374421">
              <w:rPr>
                <w:rFonts w:asciiTheme="majorHAnsi" w:eastAsia="TimesNewRomanPSMT" w:hAnsiTheme="majorHAnsi"/>
                <w:bCs/>
                <w:lang w:val="sr-Cyrl-CS"/>
              </w:rPr>
              <w:t xml:space="preserve"> бр. </w:t>
            </w:r>
            <w:r w:rsidR="007A321A">
              <w:rPr>
                <w:rFonts w:asciiTheme="majorHAnsi" w:eastAsia="TimesNewRomanPSMT" w:hAnsiTheme="majorHAnsi"/>
                <w:bCs/>
                <w:lang w:val="sr-Cyrl-CS"/>
              </w:rPr>
              <w:t>1</w:t>
            </w:r>
            <w:r w:rsidR="006509B7" w:rsidRPr="00374421">
              <w:rPr>
                <w:rFonts w:asciiTheme="majorHAnsi" w:eastAsia="TimesNewRomanPSMT" w:hAnsiTheme="majorHAnsi"/>
                <w:bCs/>
                <w:lang w:val="sr-Cyrl-CS"/>
              </w:rPr>
              <w:t>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1F720A">
        <w:tc>
          <w:tcPr>
            <w:tcW w:w="2922" w:type="dxa"/>
            <w:tcBorders>
              <w:top w:val="nil"/>
              <w:left w:val="nil"/>
              <w:bottom w:val="single" w:sz="4" w:space="0" w:color="auto"/>
              <w:right w:val="nil"/>
            </w:tcBorders>
            <w:hideMark/>
          </w:tcPr>
          <w:p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6509B7" w:rsidRDefault="006509B7" w:rsidP="006509B7">
      <w:pPr>
        <w:pStyle w:val="ListParagraph"/>
        <w:ind w:left="0" w:firstLine="720"/>
        <w:rPr>
          <w:rFonts w:asciiTheme="majorHAnsi" w:hAnsiTheme="majorHAnsi"/>
          <w:bCs/>
          <w:color w:val="000000"/>
          <w:lang w:val="sr-Cyrl-CS"/>
        </w:rPr>
      </w:pPr>
    </w:p>
    <w:p w:rsidR="00285B99" w:rsidRPr="00285B99" w:rsidRDefault="00285B99" w:rsidP="00285B99">
      <w:pPr>
        <w:jc w:val="both"/>
        <w:rPr>
          <w:rFonts w:asciiTheme="majorHAnsi" w:hAnsiTheme="majorHAnsi"/>
          <w:b/>
          <w:bCs/>
          <w:lang w:val="ru-RU"/>
        </w:rPr>
      </w:pPr>
      <w:r w:rsidRPr="00AC7E62">
        <w:rPr>
          <w:rFonts w:asciiTheme="majorHAnsi" w:hAnsiTheme="majorHAnsi"/>
          <w:b/>
          <w:lang w:val="sr-Cyrl-RS"/>
        </w:rPr>
        <w:t xml:space="preserve">НАПОМЕНА: </w:t>
      </w:r>
      <w:proofErr w:type="spellStart"/>
      <w:r w:rsidRPr="00AC7E62">
        <w:rPr>
          <w:rStyle w:val="Emphasis"/>
          <w:rFonts w:ascii="Cambria" w:hAnsi="Cambria"/>
          <w:b/>
          <w:i w:val="0"/>
        </w:rPr>
        <w:t>Процењена</w:t>
      </w:r>
      <w:proofErr w:type="spellEnd"/>
      <w:r w:rsidRPr="00AC7E62">
        <w:rPr>
          <w:rStyle w:val="Emphasis"/>
          <w:rFonts w:ascii="Cambria" w:hAnsi="Cambria"/>
          <w:b/>
          <w:i w:val="0"/>
          <w:lang w:val="sr-Cyrl-CS"/>
        </w:rPr>
        <w:t xml:space="preserve"> </w:t>
      </w:r>
      <w:proofErr w:type="spellStart"/>
      <w:r w:rsidRPr="00AC7E62">
        <w:rPr>
          <w:rStyle w:val="Emphasis"/>
          <w:rFonts w:ascii="Cambria" w:hAnsi="Cambria"/>
          <w:b/>
          <w:i w:val="0"/>
        </w:rPr>
        <w:t>вредност</w:t>
      </w:r>
      <w:proofErr w:type="spellEnd"/>
      <w:r w:rsidRPr="00AC7E62">
        <w:rPr>
          <w:rStyle w:val="Emphasis"/>
          <w:rFonts w:ascii="Cambria" w:hAnsi="Cambria"/>
          <w:b/>
          <w:i w:val="0"/>
          <w:lang w:val="sr-Cyrl-CS"/>
        </w:rPr>
        <w:t xml:space="preserve"> </w:t>
      </w:r>
      <w:proofErr w:type="spellStart"/>
      <w:r w:rsidRPr="00AC7E62">
        <w:rPr>
          <w:rStyle w:val="Emphasis"/>
          <w:rFonts w:ascii="Cambria" w:hAnsi="Cambria"/>
          <w:b/>
          <w:i w:val="0"/>
        </w:rPr>
        <w:t>набавке</w:t>
      </w:r>
      <w:proofErr w:type="spellEnd"/>
      <w:r w:rsidRPr="00AC7E62">
        <w:rPr>
          <w:rStyle w:val="Emphasis"/>
          <w:rFonts w:ascii="Cambria" w:hAnsi="Cambria"/>
          <w:b/>
          <w:i w:val="0"/>
          <w:lang w:val="sr-Cyrl-CS"/>
        </w:rPr>
        <w:t xml:space="preserve"> наруџбеницом </w:t>
      </w:r>
      <w:proofErr w:type="spellStart"/>
      <w:r w:rsidRPr="00285B99">
        <w:rPr>
          <w:rStyle w:val="Emphasis"/>
          <w:rFonts w:ascii="Cambria" w:hAnsi="Cambria"/>
          <w:b/>
          <w:i w:val="0"/>
        </w:rPr>
        <w:t>износи</w:t>
      </w:r>
      <w:proofErr w:type="spellEnd"/>
      <w:r w:rsidRPr="00285B99">
        <w:rPr>
          <w:rStyle w:val="Emphasis"/>
          <w:rFonts w:ascii="Cambria" w:hAnsi="Cambria"/>
          <w:b/>
          <w:i w:val="0"/>
          <w:lang w:val="sr-Cyrl-CS"/>
        </w:rPr>
        <w:t xml:space="preserve"> </w:t>
      </w:r>
      <w:r w:rsidRPr="00285B99">
        <w:rPr>
          <w:rStyle w:val="Emphasis"/>
          <w:rFonts w:asciiTheme="majorHAnsi" w:hAnsiTheme="majorHAnsi"/>
          <w:b/>
          <w:i w:val="0"/>
          <w:lang w:val="sr-Cyrl-CS"/>
        </w:rPr>
        <w:t xml:space="preserve">999.999,00 </w:t>
      </w:r>
      <w:proofErr w:type="spellStart"/>
      <w:r w:rsidRPr="00285B99">
        <w:rPr>
          <w:rStyle w:val="Emphasis"/>
          <w:rFonts w:ascii="Cambria" w:hAnsi="Cambria"/>
          <w:b/>
          <w:i w:val="0"/>
        </w:rPr>
        <w:t>динара</w:t>
      </w:r>
      <w:proofErr w:type="spellEnd"/>
      <w:r w:rsidRPr="00285B99">
        <w:rPr>
          <w:rStyle w:val="Emphasis"/>
          <w:rFonts w:ascii="Cambria" w:hAnsi="Cambria"/>
          <w:b/>
          <w:i w:val="0"/>
          <w:lang w:val="sr-Cyrl-CS"/>
        </w:rPr>
        <w:t xml:space="preserve"> </w:t>
      </w:r>
      <w:proofErr w:type="spellStart"/>
      <w:r w:rsidRPr="00285B99">
        <w:rPr>
          <w:rStyle w:val="Emphasis"/>
          <w:rFonts w:ascii="Cambria" w:hAnsi="Cambria"/>
          <w:b/>
          <w:i w:val="0"/>
        </w:rPr>
        <w:t>без</w:t>
      </w:r>
      <w:proofErr w:type="spellEnd"/>
      <w:r w:rsidRPr="00285B99">
        <w:rPr>
          <w:rStyle w:val="Emphasis"/>
          <w:rFonts w:ascii="Cambria" w:hAnsi="Cambria"/>
          <w:b/>
          <w:i w:val="0"/>
          <w:lang w:val="sr-Cyrl-CS"/>
        </w:rPr>
        <w:t xml:space="preserve"> </w:t>
      </w:r>
      <w:proofErr w:type="spellStart"/>
      <w:r w:rsidRPr="00285B99">
        <w:rPr>
          <w:rStyle w:val="Emphasis"/>
          <w:rFonts w:ascii="Cambria" w:hAnsi="Cambria"/>
          <w:b/>
          <w:i w:val="0"/>
        </w:rPr>
        <w:t>урачунатог</w:t>
      </w:r>
      <w:proofErr w:type="spellEnd"/>
      <w:r w:rsidRPr="00285B99">
        <w:rPr>
          <w:rStyle w:val="Emphasis"/>
          <w:rFonts w:ascii="Cambria" w:hAnsi="Cambria"/>
          <w:b/>
          <w:i w:val="0"/>
        </w:rPr>
        <w:t xml:space="preserve"> ПДВ-</w:t>
      </w:r>
      <w:r w:rsidRPr="00285B99">
        <w:rPr>
          <w:rStyle w:val="Emphasis"/>
          <w:rFonts w:ascii="Cambria" w:hAnsi="Cambria"/>
          <w:b/>
          <w:i w:val="0"/>
          <w:lang w:val="sr-Cyrl-CS"/>
        </w:rPr>
        <w:t xml:space="preserve"> </w:t>
      </w:r>
      <w:r w:rsidRPr="00285B99">
        <w:rPr>
          <w:rStyle w:val="Emphasis"/>
          <w:rFonts w:ascii="Cambria" w:hAnsi="Cambria"/>
          <w:b/>
          <w:i w:val="0"/>
        </w:rPr>
        <w:t>а</w:t>
      </w:r>
      <w:r w:rsidRPr="00285B99">
        <w:rPr>
          <w:rStyle w:val="Emphasis"/>
          <w:rFonts w:ascii="Cambria" w:hAnsi="Cambria"/>
          <w:b/>
          <w:i w:val="0"/>
          <w:lang w:val="sr-Cyrl-CS"/>
        </w:rPr>
        <w:t xml:space="preserve">, односно </w:t>
      </w:r>
      <w:r w:rsidRPr="00285B99">
        <w:rPr>
          <w:rStyle w:val="Emphasis"/>
          <w:rFonts w:asciiTheme="majorHAnsi" w:hAnsiTheme="majorHAnsi"/>
          <w:b/>
          <w:i w:val="0"/>
        </w:rPr>
        <w:t>1.199</w:t>
      </w:r>
      <w:r w:rsidRPr="00285B99">
        <w:rPr>
          <w:rStyle w:val="Emphasis"/>
          <w:rFonts w:asciiTheme="majorHAnsi" w:hAnsiTheme="majorHAnsi"/>
          <w:b/>
          <w:i w:val="0"/>
          <w:lang w:val="sr-Cyrl-RS"/>
        </w:rPr>
        <w:t>.</w:t>
      </w:r>
      <w:r w:rsidRPr="00285B99">
        <w:rPr>
          <w:rStyle w:val="Emphasis"/>
          <w:rFonts w:asciiTheme="majorHAnsi" w:hAnsiTheme="majorHAnsi"/>
          <w:b/>
          <w:i w:val="0"/>
        </w:rPr>
        <w:t>999,00</w:t>
      </w:r>
      <w:r w:rsidRPr="00285B99">
        <w:rPr>
          <w:rStyle w:val="Emphasis"/>
          <w:rFonts w:asciiTheme="majorHAnsi" w:hAnsiTheme="majorHAnsi"/>
          <w:b/>
          <w:i w:val="0"/>
          <w:lang w:val="sr-Cyrl-CS"/>
        </w:rPr>
        <w:t xml:space="preserve"> </w:t>
      </w:r>
      <w:r w:rsidRPr="00285B99">
        <w:rPr>
          <w:rStyle w:val="Emphasis"/>
          <w:rFonts w:ascii="Cambria" w:hAnsi="Cambria"/>
          <w:b/>
          <w:i w:val="0"/>
          <w:lang w:val="sr-Cyrl-CS"/>
        </w:rPr>
        <w:t>динара са урачунатим ПДВ-ом.</w:t>
      </w:r>
    </w:p>
    <w:p w:rsidR="00285B99" w:rsidRPr="00285B99" w:rsidRDefault="00285B99" w:rsidP="006509B7">
      <w:pPr>
        <w:pStyle w:val="ListParagraph"/>
        <w:ind w:left="0" w:firstLine="720"/>
        <w:rPr>
          <w:rFonts w:asciiTheme="majorHAnsi" w:hAnsiTheme="majorHAnsi"/>
          <w:b/>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E845F3" w:rsidRPr="00374421" w:rsidRDefault="00E845F3"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246C2A" w:rsidRDefault="00246C2A" w:rsidP="00246C2A">
      <w:pPr>
        <w:rPr>
          <w:rFonts w:asciiTheme="majorHAnsi" w:hAnsiTheme="majorHAnsi"/>
          <w:lang w:val="sr-Cyrl-CS"/>
        </w:rPr>
      </w:pPr>
    </w:p>
    <w:p w:rsidR="00285B99" w:rsidRDefault="00285B99" w:rsidP="00246C2A">
      <w:pPr>
        <w:rPr>
          <w:rFonts w:asciiTheme="majorHAnsi" w:hAnsiTheme="majorHAnsi"/>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FA75DF" w:rsidRPr="00CC2F0C" w:rsidRDefault="00CE58CB" w:rsidP="00791042">
      <w:pPr>
        <w:jc w:val="center"/>
        <w:rPr>
          <w:rFonts w:asciiTheme="majorHAnsi" w:eastAsia="TimesNewRomanPSMT" w:hAnsiTheme="majorHAnsi"/>
          <w:color w:val="000000" w:themeColor="text1"/>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FA75DF"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FA75DF" w:rsidRPr="00CC2F0C">
        <w:rPr>
          <w:rFonts w:asciiTheme="majorHAnsi" w:eastAsia="TimesNewRomanPSMT" w:hAnsiTheme="majorHAnsi"/>
          <w:color w:val="000000" w:themeColor="text1"/>
        </w:rPr>
        <w:t xml:space="preserve"> </w:t>
      </w:r>
      <w:r w:rsidR="00FA75DF"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00FA75DF" w:rsidRPr="00CC2F0C">
        <w:rPr>
          <w:rFonts w:asciiTheme="majorHAnsi" w:eastAsia="TimesNewRomanPSMT" w:hAnsiTheme="majorHAnsi"/>
          <w:color w:val="000000" w:themeColor="text1"/>
        </w:rPr>
        <w:t xml:space="preserve"> 17.</w:t>
      </w:r>
    </w:p>
    <w:p w:rsidR="00E845F3" w:rsidRPr="00374421" w:rsidRDefault="00E845F3" w:rsidP="00FA75DF">
      <w:pPr>
        <w:jc w:val="center"/>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B30A4A" w:rsidRDefault="00E845F3" w:rsidP="00B30A4A">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sidR="00B30A4A">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proofErr w:type="spellStart"/>
      <w:r w:rsidRPr="00B30A4A">
        <w:rPr>
          <w:rFonts w:asciiTheme="majorHAnsi" w:hAnsiTheme="majorHAnsi"/>
        </w:rPr>
        <w:t>в.д</w:t>
      </w:r>
      <w:proofErr w:type="spellEnd"/>
      <w:r w:rsidRPr="00B30A4A">
        <w:rPr>
          <w:rFonts w:asciiTheme="majorHAnsi" w:hAnsiTheme="majorHAnsi"/>
        </w:rPr>
        <w:t xml:space="preserve">. </w:t>
      </w:r>
      <w:r w:rsidRPr="00B30A4A">
        <w:rPr>
          <w:rFonts w:asciiTheme="majorHAnsi" w:hAnsiTheme="majorHAnsi"/>
          <w:lang w:val="sr-Cyrl-CS"/>
        </w:rPr>
        <w:t xml:space="preserve">директора Центра, Зоран Милачић   (у даљем тексту: </w:t>
      </w:r>
      <w:r w:rsidR="00791042">
        <w:rPr>
          <w:rFonts w:asciiTheme="majorHAnsi" w:hAnsiTheme="majorHAnsi"/>
          <w:b/>
          <w:bCs/>
          <w:lang w:val="sr-Cyrl-CS"/>
        </w:rPr>
        <w:t>Н</w:t>
      </w:r>
      <w:r w:rsidRPr="00B30A4A">
        <w:rPr>
          <w:rFonts w:asciiTheme="majorHAnsi" w:hAnsiTheme="majorHAnsi"/>
          <w:b/>
          <w:bCs/>
          <w:lang w:val="sr-Cyrl-CS"/>
        </w:rPr>
        <w:t>аручилац посла</w:t>
      </w:r>
      <w:r w:rsidRPr="00B30A4A">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B30A4A">
      <w:pPr>
        <w:widowControl w:val="0"/>
        <w:autoSpaceDE w:val="0"/>
        <w:autoSpaceDN w:val="0"/>
        <w:adjustRightInd w:val="0"/>
        <w:spacing w:line="239" w:lineRule="auto"/>
        <w:ind w:left="720" w:hanging="360"/>
        <w:jc w:val="both"/>
        <w:rPr>
          <w:rFonts w:asciiTheme="majorHAnsi" w:hAnsiTheme="majorHAnsi"/>
          <w:lang w:val="sr-Cyrl-CS"/>
        </w:rPr>
      </w:pPr>
      <w:r w:rsidRPr="00374421">
        <w:rPr>
          <w:rFonts w:asciiTheme="majorHAnsi" w:hAnsiTheme="majorHAnsi"/>
          <w:lang w:val="sr-Cyrl-CS"/>
        </w:rPr>
        <w:t>2)___________________________________ ______из _________________, ул.</w:t>
      </w:r>
      <w:r w:rsidR="00B30A4A">
        <w:rPr>
          <w:rFonts w:asciiTheme="majorHAnsi" w:hAnsiTheme="majorHAnsi"/>
          <w:lang w:val="sr-Cyrl-CS"/>
        </w:rPr>
        <w:t>______________________________</w:t>
      </w:r>
      <w:r w:rsidRPr="00374421">
        <w:rPr>
          <w:rFonts w:asciiTheme="majorHAnsi" w:hAnsiTheme="majorHAnsi"/>
          <w:lang w:val="sr-Cyrl-CS"/>
        </w:rPr>
        <w:t>бр..___</w:t>
      </w:r>
      <w:r w:rsidR="00B30A4A">
        <w:rPr>
          <w:rFonts w:asciiTheme="majorHAnsi" w:hAnsiTheme="majorHAnsi"/>
          <w:lang w:val="sr-Cyrl-CS"/>
        </w:rPr>
        <w:t xml:space="preserve">,ПИБ ________________, матични  број_____________( </w:t>
      </w:r>
      <w:r w:rsidRPr="00374421">
        <w:rPr>
          <w:rFonts w:asciiTheme="majorHAnsi" w:hAnsiTheme="majorHAnsi"/>
          <w:lang w:val="sr-Cyrl-CS"/>
        </w:rPr>
        <w:t xml:space="preserve">у даљем тексту: </w:t>
      </w:r>
      <w:r w:rsidRPr="00791042">
        <w:rPr>
          <w:rFonts w:asciiTheme="majorHAnsi" w:hAnsiTheme="majorHAnsi"/>
          <w:b/>
          <w:lang w:val="sr-Cyrl-CS"/>
        </w:rPr>
        <w:t>Испоручилац/Понуђач</w:t>
      </w:r>
      <w:r w:rsidRPr="00374421">
        <w:rPr>
          <w:rFonts w:asciiTheme="majorHAnsi" w:hAnsiTheme="majorHAnsi"/>
          <w:lang w:val="sr-Cyrl-CS"/>
        </w:rPr>
        <w:t xml:space="preserve">),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w:t>
      </w:r>
      <w:r w:rsidR="00791042">
        <w:rPr>
          <w:rFonts w:asciiTheme="majorHAnsi" w:hAnsiTheme="majorHAnsi"/>
          <w:b/>
          <w:bCs/>
          <w:i/>
          <w:iCs/>
          <w:u w:val="single"/>
          <w:lang w:val="sr-Cyrl-CS"/>
        </w:rPr>
        <w:t>К</w:t>
      </w:r>
      <w:r w:rsidRPr="00374421">
        <w:rPr>
          <w:rFonts w:asciiTheme="majorHAnsi" w:hAnsiTheme="majorHAnsi"/>
          <w:b/>
          <w:bCs/>
          <w:i/>
          <w:iCs/>
          <w:u w:val="single"/>
          <w:lang w:val="sr-Cyrl-CS"/>
        </w:rPr>
        <w:t>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791042" w:rsidRPr="00CC2F0C" w:rsidRDefault="00E845F3" w:rsidP="00791042">
      <w:pPr>
        <w:jc w:val="both"/>
        <w:rPr>
          <w:rFonts w:asciiTheme="majorHAnsi" w:eastAsia="TimesNewRomanPSMT" w:hAnsiTheme="majorHAnsi"/>
          <w:color w:val="000000" w:themeColor="text1"/>
        </w:rPr>
      </w:pPr>
      <w:r w:rsidRPr="00374421">
        <w:rPr>
          <w:rFonts w:asciiTheme="majorHAnsi" w:hAnsiTheme="majorHAnsi"/>
          <w:lang w:val="sr-Cyrl-CS"/>
        </w:rPr>
        <w:t xml:space="preserve">- да је Наручилац, спровео поступак </w:t>
      </w:r>
      <w:r w:rsidRPr="00791042">
        <w:rPr>
          <w:rFonts w:asciiTheme="majorHAnsi" w:hAnsiTheme="majorHAnsi"/>
          <w:color w:val="000000" w:themeColor="text1"/>
          <w:lang w:val="sr-Cyrl-CS"/>
        </w:rPr>
        <w:t>набавке</w:t>
      </w:r>
      <w:r w:rsidR="007A321A" w:rsidRPr="00791042">
        <w:rPr>
          <w:rFonts w:asciiTheme="majorHAnsi" w:hAnsiTheme="majorHAnsi"/>
          <w:color w:val="000000" w:themeColor="text1"/>
          <w:lang w:val="sr-Cyrl-CS"/>
        </w:rPr>
        <w:t xml:space="preserve"> 2</w:t>
      </w:r>
      <w:r w:rsidR="007A321A">
        <w:rPr>
          <w:rFonts w:asciiTheme="majorHAnsi" w:hAnsiTheme="majorHAnsi"/>
          <w:lang w:val="sr-Cyrl-CS"/>
        </w:rPr>
        <w:t>/23</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791042">
        <w:rPr>
          <w:rFonts w:asciiTheme="majorHAnsi" w:eastAsia="TimesNewRomanPSMT" w:hAnsiTheme="majorHAnsi"/>
          <w:lang w:val="sr-Cyrl-CS"/>
        </w:rPr>
        <w:t xml:space="preserve"> </w:t>
      </w:r>
      <w:r w:rsidR="00791042"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791042" w:rsidRPr="00CC2F0C">
        <w:rPr>
          <w:rFonts w:asciiTheme="majorHAnsi" w:eastAsia="TimesNewRomanPSMT" w:hAnsiTheme="majorHAnsi"/>
          <w:color w:val="000000" w:themeColor="text1"/>
        </w:rPr>
        <w:t xml:space="preserve"> </w:t>
      </w:r>
      <w:r w:rsidR="00791042"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00791042" w:rsidRPr="00CC2F0C">
        <w:rPr>
          <w:rFonts w:asciiTheme="majorHAnsi" w:eastAsia="TimesNewRomanPSMT" w:hAnsiTheme="majorHAnsi"/>
          <w:color w:val="000000" w:themeColor="text1"/>
        </w:rPr>
        <w:t xml:space="preserve"> 17.</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 xml:space="preserve">уду </w:t>
      </w:r>
      <w:r w:rsidR="007A321A">
        <w:rPr>
          <w:rFonts w:asciiTheme="majorHAnsi" w:hAnsiTheme="majorHAnsi"/>
          <w:lang w:val="sr-Cyrl-CS"/>
        </w:rPr>
        <w:t>број _____од дана ______2023</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791042" w:rsidRPr="00CC2F0C" w:rsidRDefault="00E845F3" w:rsidP="00791042">
      <w:pPr>
        <w:jc w:val="both"/>
        <w:rPr>
          <w:rFonts w:asciiTheme="majorHAnsi" w:eastAsia="TimesNewRomanPSMT" w:hAnsiTheme="majorHAnsi"/>
          <w:color w:val="000000" w:themeColor="text1"/>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791042">
        <w:rPr>
          <w:rFonts w:asciiTheme="majorHAnsi" w:eastAsia="TimesNewRomanPSMT" w:hAnsiTheme="majorHAnsi"/>
          <w:lang w:val="sr-Cyrl-CS"/>
        </w:rPr>
        <w:t xml:space="preserve"> </w:t>
      </w:r>
      <w:r w:rsidR="00791042" w:rsidRPr="00CC2F0C">
        <w:rPr>
          <w:rFonts w:asciiTheme="majorHAnsi" w:eastAsia="TimesNewRomanPSMT" w:hAnsiTheme="majorHAnsi"/>
          <w:color w:val="000000" w:themeColor="text1"/>
          <w:lang w:val="sr-Cyrl-RS"/>
        </w:rPr>
        <w:t xml:space="preserve">Набавка противпожарне опреме, ради успостављања стабилног система дојаве пожара, у Центру за заштиту одојчади, деце и омладине, Београд, у </w:t>
      </w:r>
      <w:r w:rsidR="00791042" w:rsidRPr="00CC2F0C">
        <w:rPr>
          <w:rFonts w:asciiTheme="majorHAnsi" w:eastAsia="TimesNewRomanPSMT" w:hAnsiTheme="majorHAnsi"/>
          <w:color w:val="000000" w:themeColor="text1"/>
        </w:rPr>
        <w:t xml:space="preserve"> </w:t>
      </w:r>
      <w:r w:rsidR="00791042" w:rsidRPr="00CC2F0C">
        <w:rPr>
          <w:rFonts w:asciiTheme="majorHAnsi" w:eastAsia="TimesNewRomanPSMT" w:hAnsiTheme="majorHAnsi"/>
          <w:color w:val="000000" w:themeColor="text1"/>
          <w:lang w:val="sr-Cyrl-RS"/>
        </w:rPr>
        <w:t xml:space="preserve">објекту РЈ Дом „Драгутин Филиповић – Јуса“, ул. Радослава Грујића бр. </w:t>
      </w:r>
      <w:r w:rsidR="00791042" w:rsidRPr="00CC2F0C">
        <w:rPr>
          <w:rFonts w:asciiTheme="majorHAnsi" w:eastAsia="TimesNewRomanPSMT" w:hAnsiTheme="majorHAnsi"/>
          <w:color w:val="000000" w:themeColor="text1"/>
        </w:rPr>
        <w:t xml:space="preserve"> 17.</w:t>
      </w:r>
    </w:p>
    <w:p w:rsidR="007A321A" w:rsidRDefault="007A321A" w:rsidP="007A321A">
      <w:pPr>
        <w:jc w:val="both"/>
        <w:rPr>
          <w:rFonts w:asciiTheme="majorHAnsi" w:eastAsia="TimesNewRomanPSMT" w:hAnsiTheme="majorHAnsi"/>
          <w:color w:val="FF0000"/>
        </w:rPr>
      </w:pPr>
    </w:p>
    <w:p w:rsidR="007A321A" w:rsidRDefault="007A321A" w:rsidP="007A321A">
      <w:pPr>
        <w:jc w:val="both"/>
        <w:rPr>
          <w:rFonts w:asciiTheme="majorHAnsi" w:eastAsia="TimesNewRomanPSMT" w:hAnsiTheme="majorHAnsi"/>
          <w:color w:val="FF0000"/>
        </w:rPr>
      </w:pPr>
    </w:p>
    <w:p w:rsidR="007A321A" w:rsidRDefault="007A321A" w:rsidP="007A321A">
      <w:pPr>
        <w:jc w:val="both"/>
        <w:rPr>
          <w:rFonts w:asciiTheme="majorHAnsi" w:eastAsia="TimesNewRomanPSMT" w:hAnsiTheme="majorHAnsi"/>
          <w:lang w:val="sr-Cyrl-RS"/>
        </w:rPr>
      </w:pPr>
    </w:p>
    <w:p w:rsidR="00285B99" w:rsidRDefault="00285B99" w:rsidP="007A321A">
      <w:pPr>
        <w:jc w:val="both"/>
        <w:rPr>
          <w:rFonts w:asciiTheme="majorHAnsi" w:eastAsia="TimesNewRomanPSMT" w:hAnsiTheme="majorHAnsi"/>
          <w:lang w:val="sr-Cyrl-RS"/>
        </w:rPr>
      </w:pPr>
    </w:p>
    <w:p w:rsidR="00285B99" w:rsidRDefault="00285B99" w:rsidP="007A321A">
      <w:pPr>
        <w:jc w:val="both"/>
        <w:rPr>
          <w:rFonts w:asciiTheme="majorHAnsi" w:eastAsia="TimesNewRomanPSMT" w:hAnsiTheme="majorHAnsi"/>
          <w:lang w:val="sr-Cyrl-RS"/>
        </w:rPr>
      </w:pPr>
    </w:p>
    <w:p w:rsidR="00B30A4A" w:rsidRDefault="00B30A4A" w:rsidP="00B30A4A">
      <w:pPr>
        <w:jc w:val="both"/>
        <w:rPr>
          <w:rFonts w:asciiTheme="majorHAnsi" w:eastAsia="TimesNewRomanPSMT" w:hAnsiTheme="majorHAnsi"/>
        </w:rPr>
      </w:pP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lastRenderedPageBreak/>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w:t>
      </w:r>
      <w:r w:rsidR="007A321A">
        <w:rPr>
          <w:rFonts w:asciiTheme="majorHAnsi" w:hAnsiTheme="majorHAnsi"/>
          <w:lang w:val="sr-Cyrl-CS"/>
        </w:rPr>
        <w:t>____ од ________2023</w:t>
      </w:r>
      <w:r w:rsidRPr="00374421">
        <w:rPr>
          <w:rFonts w:asciiTheme="majorHAnsi" w:hAnsiTheme="majorHAnsi"/>
          <w:lang w:val="sr-Cyrl-CS"/>
        </w:rPr>
        <w:t>. године, а Наручилац се обавезује да за и</w:t>
      </w:r>
      <w:r w:rsidR="00791042">
        <w:rPr>
          <w:rFonts w:asciiTheme="majorHAnsi" w:hAnsiTheme="majorHAnsi"/>
          <w:lang w:val="sr-Cyrl-CS"/>
        </w:rPr>
        <w:t>споручена добра уредно плати. (</w:t>
      </w:r>
      <w:r w:rsidRPr="00374421">
        <w:rPr>
          <w:rFonts w:asciiTheme="majorHAnsi" w:hAnsiTheme="majorHAnsi"/>
          <w:lang w:val="sr-Cyrl-CS"/>
        </w:rPr>
        <w:t>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1" w:name="bookmark125"/>
      <w:r w:rsidRPr="00374421">
        <w:rPr>
          <w:rFonts w:asciiTheme="majorHAnsi" w:hAnsiTheme="majorHAnsi"/>
          <w:b/>
          <w:iCs/>
          <w:shd w:val="clear" w:color="auto" w:fill="FFFFFF"/>
          <w:lang w:val="sr-Cyrl-CS"/>
        </w:rPr>
        <w:t>Члан 2.</w:t>
      </w:r>
      <w:bookmarkEnd w:id="1"/>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7A321A">
        <w:rPr>
          <w:rFonts w:asciiTheme="majorHAnsi" w:hAnsiTheme="majorHAnsi"/>
          <w:lang w:val="sr-Cyrl-CS"/>
        </w:rPr>
        <w:t>60</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Default="00E845F3" w:rsidP="00E845F3">
      <w:pPr>
        <w:keepNext/>
        <w:keepLines/>
        <w:jc w:val="center"/>
        <w:outlineLvl w:val="5"/>
        <w:rPr>
          <w:rFonts w:asciiTheme="majorHAnsi" w:hAnsiTheme="majorHAnsi"/>
          <w:b/>
          <w:iCs/>
          <w:shd w:val="clear" w:color="auto" w:fill="FFFFFF"/>
          <w:lang w:val="sr-Cyrl-CS"/>
        </w:rPr>
      </w:pPr>
      <w:r w:rsidRPr="00374421">
        <w:rPr>
          <w:rFonts w:asciiTheme="majorHAnsi" w:hAnsiTheme="majorHAnsi"/>
          <w:b/>
          <w:iCs/>
          <w:shd w:val="clear" w:color="auto" w:fill="FFFFFF"/>
          <w:lang w:val="sr-Cyrl-CS"/>
        </w:rPr>
        <w:t>Члан 3.</w:t>
      </w:r>
      <w:bookmarkEnd w:id="2"/>
    </w:p>
    <w:p w:rsidR="00791042" w:rsidRPr="00791042" w:rsidRDefault="00791042" w:rsidP="00791042">
      <w:pPr>
        <w:tabs>
          <w:tab w:val="left" w:leader="underscore" w:pos="9793"/>
        </w:tabs>
        <w:ind w:left="20" w:firstLine="720"/>
        <w:jc w:val="both"/>
        <w:rPr>
          <w:rFonts w:asciiTheme="majorHAnsi" w:hAnsiTheme="majorHAnsi"/>
          <w:color w:val="000000" w:themeColor="text1"/>
          <w:lang w:val="sr-Cyrl-CS"/>
        </w:rPr>
      </w:pPr>
      <w:r w:rsidRPr="00374421">
        <w:rPr>
          <w:rFonts w:asciiTheme="majorHAnsi" w:hAnsiTheme="majorHAnsi"/>
          <w:lang w:val="sr-Cyrl-CS"/>
        </w:rPr>
        <w:t xml:space="preserve">Укупна </w:t>
      </w:r>
      <w:r>
        <w:rPr>
          <w:rFonts w:asciiTheme="majorHAnsi" w:hAnsiTheme="majorHAnsi"/>
          <w:lang w:val="sr-Cyrl-CS"/>
        </w:rPr>
        <w:t xml:space="preserve">уговорена </w:t>
      </w:r>
      <w:r w:rsidRPr="00374421">
        <w:rPr>
          <w:rFonts w:asciiTheme="majorHAnsi" w:hAnsiTheme="majorHAnsi"/>
          <w:lang w:val="sr-Cyrl-CS"/>
        </w:rPr>
        <w:t xml:space="preserve">вредност добара из члана 1. овог Уговора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Pr>
          <w:rFonts w:asciiTheme="majorHAnsi" w:hAnsiTheme="majorHAnsi"/>
          <w:lang w:val="sr-Cyrl-CS"/>
        </w:rPr>
        <w:t>_____________</w:t>
      </w:r>
    </w:p>
    <w:p w:rsidR="00791042" w:rsidRDefault="00791042" w:rsidP="00791042">
      <w:pPr>
        <w:tabs>
          <w:tab w:val="left" w:leader="underscore" w:pos="5406"/>
        </w:tabs>
        <w:ind w:left="20"/>
        <w:jc w:val="both"/>
        <w:rPr>
          <w:rFonts w:asciiTheme="majorHAnsi" w:hAnsiTheme="majorHAnsi"/>
          <w:lang w:val="sr-Cyrl-CS"/>
        </w:rPr>
      </w:pPr>
      <w:r w:rsidRPr="00791042">
        <w:rPr>
          <w:rFonts w:asciiTheme="majorHAnsi" w:hAnsiTheme="majorHAnsi"/>
          <w:color w:val="000000" w:themeColor="text1"/>
          <w:lang w:val="sr-Cyrl-CS"/>
        </w:rPr>
        <w:t>динара без ПДВ-а, односно</w:t>
      </w:r>
      <w:r>
        <w:rPr>
          <w:rFonts w:asciiTheme="majorHAnsi" w:hAnsiTheme="majorHAnsi"/>
          <w:color w:val="000000" w:themeColor="text1"/>
          <w:lang w:val="sr-Cyrl-CS"/>
        </w:rPr>
        <w:t>_____________________</w:t>
      </w:r>
      <w:r w:rsidRPr="00791042">
        <w:rPr>
          <w:rFonts w:asciiTheme="majorHAnsi" w:hAnsiTheme="majorHAnsi"/>
          <w:color w:val="000000" w:themeColor="text1"/>
          <w:lang w:val="sr-Cyrl-CS"/>
        </w:rPr>
        <w:t xml:space="preserve">динара са ПДВ-ом. </w:t>
      </w:r>
      <w:r w:rsidRPr="00374421">
        <w:rPr>
          <w:rFonts w:asciiTheme="majorHAnsi" w:hAnsiTheme="majorHAnsi"/>
          <w:lang w:val="sr-Cyrl-CS"/>
        </w:rPr>
        <w:t xml:space="preserve">(попуњава </w:t>
      </w:r>
      <w:r>
        <w:rPr>
          <w:rFonts w:asciiTheme="majorHAnsi" w:hAnsiTheme="majorHAnsi"/>
          <w:lang w:val="sr-Cyrl-CS"/>
        </w:rPr>
        <w:t>Испоручилац</w:t>
      </w:r>
      <w:r w:rsidRPr="00374421">
        <w:rPr>
          <w:rFonts w:asciiTheme="majorHAnsi" w:hAnsiTheme="majorHAnsi"/>
          <w:lang w:val="sr-Cyrl-CS"/>
        </w:rPr>
        <w:t>)</w:t>
      </w:r>
    </w:p>
    <w:p w:rsidR="00E845F3" w:rsidRPr="00374421" w:rsidRDefault="00791042" w:rsidP="00791042">
      <w:pPr>
        <w:tabs>
          <w:tab w:val="left" w:leader="underscore" w:pos="5406"/>
        </w:tabs>
        <w:ind w:left="20"/>
        <w:jc w:val="both"/>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 xml:space="preserve">Укупна вредност добара </w:t>
      </w:r>
      <w:proofErr w:type="spellStart"/>
      <w:r w:rsidR="00E845F3" w:rsidRPr="00374421">
        <w:rPr>
          <w:rFonts w:asciiTheme="majorHAnsi" w:hAnsiTheme="majorHAnsi"/>
        </w:rPr>
        <w:t>не</w:t>
      </w:r>
      <w:proofErr w:type="spellEnd"/>
      <w:r w:rsidR="00E845F3" w:rsidRPr="00374421">
        <w:rPr>
          <w:rFonts w:asciiTheme="majorHAnsi" w:hAnsiTheme="majorHAnsi"/>
        </w:rPr>
        <w:t xml:space="preserve"> </w:t>
      </w:r>
      <w:proofErr w:type="spellStart"/>
      <w:r w:rsidR="00E845F3" w:rsidRPr="00374421">
        <w:rPr>
          <w:rFonts w:asciiTheme="majorHAnsi" w:hAnsiTheme="majorHAnsi"/>
        </w:rPr>
        <w:t>сме</w:t>
      </w:r>
      <w:proofErr w:type="spellEnd"/>
      <w:r w:rsidR="00E845F3" w:rsidRPr="00374421">
        <w:rPr>
          <w:rFonts w:asciiTheme="majorHAnsi" w:hAnsiTheme="majorHAnsi"/>
        </w:rPr>
        <w:t xml:space="preserve"> </w:t>
      </w:r>
      <w:proofErr w:type="spellStart"/>
      <w:r w:rsidR="00E845F3" w:rsidRPr="00374421">
        <w:rPr>
          <w:rFonts w:asciiTheme="majorHAnsi" w:hAnsiTheme="majorHAnsi"/>
        </w:rPr>
        <w:t>п</w:t>
      </w:r>
      <w:r w:rsidR="007A321A">
        <w:rPr>
          <w:rFonts w:asciiTheme="majorHAnsi" w:hAnsiTheme="majorHAnsi"/>
        </w:rPr>
        <w:t>рећи</w:t>
      </w:r>
      <w:proofErr w:type="spellEnd"/>
      <w:r w:rsidR="007A321A">
        <w:rPr>
          <w:rFonts w:asciiTheme="majorHAnsi" w:hAnsiTheme="majorHAnsi"/>
        </w:rPr>
        <w:t xml:space="preserve"> </w:t>
      </w:r>
      <w:proofErr w:type="spellStart"/>
      <w:r w:rsidR="007A321A">
        <w:rPr>
          <w:rFonts w:asciiTheme="majorHAnsi" w:hAnsiTheme="majorHAnsi"/>
        </w:rPr>
        <w:t>износ</w:t>
      </w:r>
      <w:proofErr w:type="spellEnd"/>
      <w:r w:rsidR="007A321A">
        <w:rPr>
          <w:rFonts w:asciiTheme="majorHAnsi" w:hAnsiTheme="majorHAnsi"/>
        </w:rPr>
        <w:t xml:space="preserve"> </w:t>
      </w:r>
      <w:proofErr w:type="spellStart"/>
      <w:r w:rsidR="007A321A">
        <w:rPr>
          <w:rFonts w:asciiTheme="majorHAnsi" w:hAnsiTheme="majorHAnsi"/>
        </w:rPr>
        <w:t>планиране</w:t>
      </w:r>
      <w:proofErr w:type="spellEnd"/>
      <w:r w:rsidR="007A321A">
        <w:rPr>
          <w:rFonts w:asciiTheme="majorHAnsi" w:hAnsiTheme="majorHAnsi"/>
        </w:rPr>
        <w:t xml:space="preserve"> </w:t>
      </w:r>
      <w:proofErr w:type="spellStart"/>
      <w:r w:rsidR="007A321A">
        <w:rPr>
          <w:rFonts w:asciiTheme="majorHAnsi" w:hAnsiTheme="majorHAnsi"/>
        </w:rPr>
        <w:t>вредности</w:t>
      </w:r>
      <w:proofErr w:type="spellEnd"/>
      <w:r w:rsidR="007A321A">
        <w:rPr>
          <w:rFonts w:asciiTheme="majorHAnsi" w:hAnsiTheme="majorHAnsi"/>
        </w:rPr>
        <w:t xml:space="preserve"> </w:t>
      </w:r>
      <w:proofErr w:type="spellStart"/>
      <w:r w:rsidR="007A321A">
        <w:rPr>
          <w:rFonts w:asciiTheme="majorHAnsi" w:hAnsiTheme="majorHAnsi"/>
        </w:rPr>
        <w:t>набавке</w:t>
      </w:r>
      <w:proofErr w:type="spellEnd"/>
      <w:r>
        <w:rPr>
          <w:rFonts w:asciiTheme="majorHAnsi" w:hAnsiTheme="majorHAnsi"/>
          <w:lang w:val="sr-Cyrl-RS"/>
        </w:rPr>
        <w:t>.</w:t>
      </w:r>
      <w:r w:rsidR="00E845F3" w:rsidRPr="00374421">
        <w:rPr>
          <w:rFonts w:asciiTheme="majorHAnsi" w:hAnsiTheme="majorHAnsi"/>
        </w:rPr>
        <w:t xml:space="preserve"> </w:t>
      </w:r>
    </w:p>
    <w:p w:rsidR="00E845F3" w:rsidRPr="00374421" w:rsidRDefault="00E845F3" w:rsidP="00791042">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791042">
        <w:rPr>
          <w:rFonts w:asciiTheme="majorHAnsi" w:hAnsiTheme="majorHAnsi"/>
          <w:lang w:val="sr-Cyrl-CS"/>
        </w:rPr>
        <w:t>јема Наручиочеве рекламације. (</w:t>
      </w:r>
      <w:r w:rsidRPr="00374421">
        <w:rPr>
          <w:rFonts w:asciiTheme="majorHAnsi" w:hAnsiTheme="majorHAnsi"/>
          <w:lang w:val="sr-Cyrl-CS"/>
        </w:rPr>
        <w:t>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Default="00E845F3" w:rsidP="00B30A4A">
      <w:pPr>
        <w:ind w:left="20" w:right="20" w:firstLine="640"/>
        <w:jc w:val="both"/>
        <w:rPr>
          <w:rFonts w:asciiTheme="majorHAnsi" w:hAnsiTheme="majorHAnsi"/>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7A321A" w:rsidRDefault="007A321A" w:rsidP="00B30A4A">
      <w:pPr>
        <w:ind w:left="20" w:right="20" w:firstLine="640"/>
        <w:jc w:val="both"/>
        <w:rPr>
          <w:rFonts w:asciiTheme="majorHAnsi" w:hAnsiTheme="majorHAnsi"/>
          <w:lang w:val="sr-Cyrl-CS"/>
        </w:rPr>
      </w:pPr>
    </w:p>
    <w:p w:rsidR="007A321A" w:rsidRDefault="007A321A" w:rsidP="00B30A4A">
      <w:pPr>
        <w:ind w:left="20" w:right="20" w:firstLine="640"/>
        <w:jc w:val="both"/>
        <w:rPr>
          <w:rFonts w:asciiTheme="majorHAnsi" w:hAnsiTheme="majorHAnsi"/>
          <w:lang w:val="sr-Cyrl-CS"/>
        </w:rPr>
      </w:pPr>
    </w:p>
    <w:p w:rsidR="007A321A" w:rsidRPr="00374421" w:rsidRDefault="007A321A" w:rsidP="00B30A4A">
      <w:pPr>
        <w:ind w:left="20" w:right="20" w:firstLine="640"/>
        <w:jc w:val="both"/>
        <w:rPr>
          <w:rFonts w:asciiTheme="majorHAnsi" w:hAnsiTheme="majorHAnsi"/>
          <w:b/>
          <w:iCs/>
          <w:shd w:val="clear" w:color="auto" w:fill="FFFFFF"/>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lastRenderedPageBreak/>
        <w:t>Члан 6.</w:t>
      </w:r>
      <w:bookmarkEnd w:id="6"/>
    </w:p>
    <w:p w:rsidR="006509B7" w:rsidRPr="00374421" w:rsidRDefault="00E845F3" w:rsidP="007A321A">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6509B7" w:rsidRPr="00374421" w:rsidRDefault="006509B7" w:rsidP="00E845F3">
      <w:pPr>
        <w:ind w:right="20"/>
        <w:jc w:val="center"/>
        <w:rPr>
          <w:rFonts w:asciiTheme="majorHAnsi" w:hAnsiTheme="majorHAnsi"/>
          <w:b/>
        </w:rPr>
      </w:pP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7A321A" w:rsidRPr="00374421" w:rsidRDefault="007A321A" w:rsidP="00E845F3">
      <w:pPr>
        <w:autoSpaceDE w:val="0"/>
        <w:autoSpaceDN w:val="0"/>
        <w:adjustRightInd w:val="0"/>
        <w:jc w:val="both"/>
        <w:rPr>
          <w:rFonts w:asciiTheme="majorHAnsi" w:hAnsiTheme="majorHAnsi"/>
          <w:lang w:val="sr-Cyrl-CS"/>
        </w:rPr>
      </w:pPr>
    </w:p>
    <w:p w:rsidR="00B30A4A" w:rsidRDefault="00E845F3" w:rsidP="007A321A">
      <w:pPr>
        <w:autoSpaceDE w:val="0"/>
        <w:autoSpaceDN w:val="0"/>
        <w:adjustRightInd w:val="0"/>
        <w:jc w:val="both"/>
        <w:rPr>
          <w:rFonts w:asciiTheme="majorHAnsi" w:hAnsiTheme="majorHAnsi"/>
          <w:lang w:val="ru-RU"/>
        </w:rPr>
      </w:pPr>
      <w:r w:rsidRPr="00374421">
        <w:rPr>
          <w:rFonts w:asciiTheme="majorHAnsi" w:hAnsiTheme="majorHAnsi"/>
          <w:lang w:val="ru-RU"/>
        </w:rPr>
        <w:lastRenderedPageBreak/>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rsidR="009E60A0" w:rsidRPr="00374421" w:rsidRDefault="009E60A0" w:rsidP="00E845F3">
      <w:pPr>
        <w:autoSpaceDE w:val="0"/>
        <w:autoSpaceDN w:val="0"/>
        <w:adjustRightInd w:val="0"/>
        <w:ind w:left="90"/>
        <w:jc w:val="both"/>
        <w:rPr>
          <w:rFonts w:asciiTheme="majorHAnsi" w:hAnsiTheme="majorHAnsi"/>
          <w:color w:val="000000"/>
          <w:lang w:val="ru-RU"/>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246C2A" w:rsidRDefault="00E845F3" w:rsidP="00B30A4A">
      <w:pPr>
        <w:autoSpaceDE w:val="0"/>
        <w:autoSpaceDN w:val="0"/>
        <w:adjustRightInd w:val="0"/>
        <w:jc w:val="both"/>
        <w:rPr>
          <w:rFonts w:asciiTheme="majorHAnsi" w:hAnsiTheme="majorHAnsi"/>
          <w:b/>
          <w:bCs/>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246C2A" w:rsidRDefault="00246C2A" w:rsidP="00E845F3">
      <w:pPr>
        <w:autoSpaceDE w:val="0"/>
        <w:autoSpaceDN w:val="0"/>
        <w:adjustRightInd w:val="0"/>
        <w:jc w:val="center"/>
        <w:rPr>
          <w:rFonts w:asciiTheme="majorHAnsi" w:hAnsiTheme="majorHAnsi"/>
          <w:b/>
          <w:bCs/>
          <w:lang w:val="sr-Cyrl-CS"/>
        </w:rPr>
      </w:pPr>
    </w:p>
    <w:p w:rsidR="007A321A" w:rsidRDefault="007A321A" w:rsidP="00E845F3">
      <w:pPr>
        <w:autoSpaceDE w:val="0"/>
        <w:autoSpaceDN w:val="0"/>
        <w:adjustRightInd w:val="0"/>
        <w:jc w:val="center"/>
        <w:rPr>
          <w:rFonts w:asciiTheme="majorHAnsi" w:hAnsiTheme="majorHAnsi"/>
          <w:b/>
          <w:bCs/>
          <w:lang w:val="sr-Cyrl-CS"/>
        </w:rPr>
      </w:pPr>
    </w:p>
    <w:p w:rsidR="007A321A" w:rsidRDefault="007A321A" w:rsidP="00E845F3">
      <w:pPr>
        <w:autoSpaceDE w:val="0"/>
        <w:autoSpaceDN w:val="0"/>
        <w:adjustRightInd w:val="0"/>
        <w:jc w:val="center"/>
        <w:rPr>
          <w:rFonts w:asciiTheme="majorHAnsi" w:hAnsiTheme="majorHAnsi"/>
          <w:b/>
          <w:bCs/>
          <w:lang w:val="sr-Cyrl-CS"/>
        </w:rPr>
      </w:pPr>
    </w:p>
    <w:p w:rsidR="007A321A" w:rsidRDefault="007A321A" w:rsidP="00E845F3">
      <w:pPr>
        <w:autoSpaceDE w:val="0"/>
        <w:autoSpaceDN w:val="0"/>
        <w:adjustRightInd w:val="0"/>
        <w:jc w:val="center"/>
        <w:rPr>
          <w:rFonts w:asciiTheme="majorHAnsi" w:hAnsiTheme="majorHAnsi"/>
          <w:b/>
          <w:bCs/>
          <w:lang w:val="sr-Cyrl-CS"/>
        </w:rPr>
      </w:pPr>
    </w:p>
    <w:p w:rsidR="007A321A" w:rsidRDefault="007A321A" w:rsidP="00E845F3">
      <w:pPr>
        <w:autoSpaceDE w:val="0"/>
        <w:autoSpaceDN w:val="0"/>
        <w:adjustRightInd w:val="0"/>
        <w:jc w:val="center"/>
        <w:rPr>
          <w:rFonts w:asciiTheme="majorHAnsi" w:hAnsiTheme="majorHAnsi"/>
          <w:b/>
          <w:bCs/>
          <w:lang w:val="sr-Cyrl-CS"/>
        </w:rPr>
      </w:pPr>
    </w:p>
    <w:p w:rsidR="007A321A" w:rsidRDefault="007A321A" w:rsidP="00E845F3">
      <w:pPr>
        <w:autoSpaceDE w:val="0"/>
        <w:autoSpaceDN w:val="0"/>
        <w:adjustRightInd w:val="0"/>
        <w:jc w:val="center"/>
        <w:rPr>
          <w:rFonts w:asciiTheme="majorHAnsi" w:hAnsiTheme="majorHAnsi"/>
          <w:b/>
          <w:bCs/>
          <w:lang w:val="sr-Cyrl-CS"/>
        </w:rPr>
      </w:pPr>
    </w:p>
    <w:p w:rsidR="007A321A" w:rsidRDefault="007A321A" w:rsidP="00E845F3">
      <w:pPr>
        <w:autoSpaceDE w:val="0"/>
        <w:autoSpaceDN w:val="0"/>
        <w:adjustRightInd w:val="0"/>
        <w:jc w:val="center"/>
        <w:rPr>
          <w:rFonts w:asciiTheme="majorHAnsi" w:hAnsiTheme="majorHAnsi"/>
          <w:b/>
          <w:bCs/>
          <w:lang w:val="sr-Cyrl-CS"/>
        </w:rPr>
      </w:pPr>
    </w:p>
    <w:p w:rsidR="007A321A" w:rsidRDefault="007A321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lastRenderedPageBreak/>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1F720A">
        <w:tc>
          <w:tcPr>
            <w:tcW w:w="4958" w:type="dxa"/>
          </w:tcPr>
          <w:p w:rsidR="00E845F3" w:rsidRPr="00374421" w:rsidRDefault="00E845F3" w:rsidP="001F720A">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1F720A">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1F720A">
        <w:tc>
          <w:tcPr>
            <w:tcW w:w="4958" w:type="dxa"/>
          </w:tcPr>
          <w:p w:rsidR="00E845F3" w:rsidRPr="00374421" w:rsidRDefault="00E845F3" w:rsidP="001F720A">
            <w:pPr>
              <w:autoSpaceDE w:val="0"/>
              <w:autoSpaceDN w:val="0"/>
              <w:adjustRightInd w:val="0"/>
              <w:rPr>
                <w:rFonts w:asciiTheme="majorHAnsi" w:hAnsiTheme="majorHAnsi"/>
                <w:lang w:val="sr-Cyrl-CS"/>
              </w:rPr>
            </w:pPr>
          </w:p>
          <w:p w:rsidR="00E845F3" w:rsidRPr="00374421" w:rsidRDefault="009F32DB" w:rsidP="001F720A">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1F720A">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1F720A">
            <w:pPr>
              <w:autoSpaceDE w:val="0"/>
              <w:autoSpaceDN w:val="0"/>
              <w:adjustRightInd w:val="0"/>
              <w:jc w:val="right"/>
              <w:rPr>
                <w:rFonts w:asciiTheme="majorHAnsi" w:hAnsiTheme="majorHAnsi"/>
                <w:lang w:val="sr-Cyrl-CS"/>
              </w:rPr>
            </w:pPr>
          </w:p>
        </w:tc>
      </w:tr>
    </w:tbl>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1E" w:rsidRDefault="0064161E">
      <w:r>
        <w:separator/>
      </w:r>
    </w:p>
  </w:endnote>
  <w:endnote w:type="continuationSeparator" w:id="0">
    <w:p w:rsidR="0064161E" w:rsidRDefault="0064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1E" w:rsidRDefault="0064161E">
      <w:r>
        <w:separator/>
      </w:r>
    </w:p>
  </w:footnote>
  <w:footnote w:type="continuationSeparator" w:id="0">
    <w:p w:rsidR="0064161E" w:rsidRDefault="00641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20A" w:rsidRPr="00574A15" w:rsidRDefault="0064161E">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1F720A" w:rsidRPr="003D05A2" w:rsidRDefault="001F720A"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1F720A" w:rsidRDefault="001F720A">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666E"/>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4AC"/>
    <w:rsid w:val="001E1978"/>
    <w:rsid w:val="001E1D71"/>
    <w:rsid w:val="001E210C"/>
    <w:rsid w:val="001E212B"/>
    <w:rsid w:val="001E23BF"/>
    <w:rsid w:val="001E2CFB"/>
    <w:rsid w:val="001E2F8B"/>
    <w:rsid w:val="001E313C"/>
    <w:rsid w:val="001E441E"/>
    <w:rsid w:val="001E544C"/>
    <w:rsid w:val="001E60D3"/>
    <w:rsid w:val="001E681A"/>
    <w:rsid w:val="001E6F08"/>
    <w:rsid w:val="001E78F6"/>
    <w:rsid w:val="001F0E3D"/>
    <w:rsid w:val="001F2327"/>
    <w:rsid w:val="001F2FAC"/>
    <w:rsid w:val="001F33F4"/>
    <w:rsid w:val="001F470B"/>
    <w:rsid w:val="001F4D3F"/>
    <w:rsid w:val="001F59F6"/>
    <w:rsid w:val="001F6190"/>
    <w:rsid w:val="001F6BE9"/>
    <w:rsid w:val="001F720A"/>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5B99"/>
    <w:rsid w:val="0028607A"/>
    <w:rsid w:val="00286146"/>
    <w:rsid w:val="00287149"/>
    <w:rsid w:val="0028788A"/>
    <w:rsid w:val="00287E13"/>
    <w:rsid w:val="00290655"/>
    <w:rsid w:val="002914C1"/>
    <w:rsid w:val="00292123"/>
    <w:rsid w:val="0029281F"/>
    <w:rsid w:val="00292F17"/>
    <w:rsid w:val="0029302D"/>
    <w:rsid w:val="00293328"/>
    <w:rsid w:val="00293998"/>
    <w:rsid w:val="00293CE1"/>
    <w:rsid w:val="0029478D"/>
    <w:rsid w:val="0029503B"/>
    <w:rsid w:val="002956CA"/>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08F4"/>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865"/>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4D8A"/>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454"/>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2993"/>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64DA"/>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0E1E"/>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A8"/>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61E"/>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E7A"/>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3D85"/>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5158"/>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042"/>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1A"/>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1DF0"/>
    <w:rsid w:val="008035FC"/>
    <w:rsid w:val="008037B0"/>
    <w:rsid w:val="00803831"/>
    <w:rsid w:val="008038BD"/>
    <w:rsid w:val="00803EA2"/>
    <w:rsid w:val="0080487A"/>
    <w:rsid w:val="00806E06"/>
    <w:rsid w:val="00807142"/>
    <w:rsid w:val="00807847"/>
    <w:rsid w:val="0081007E"/>
    <w:rsid w:val="0081082B"/>
    <w:rsid w:val="0081346C"/>
    <w:rsid w:val="00813ADA"/>
    <w:rsid w:val="0081519D"/>
    <w:rsid w:val="008151DB"/>
    <w:rsid w:val="00815AE7"/>
    <w:rsid w:val="008163D4"/>
    <w:rsid w:val="008168C4"/>
    <w:rsid w:val="00816C11"/>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716"/>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19D2"/>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0A0"/>
    <w:rsid w:val="009E764A"/>
    <w:rsid w:val="009E7EC9"/>
    <w:rsid w:val="009E7F7A"/>
    <w:rsid w:val="009F15F0"/>
    <w:rsid w:val="009F1D7D"/>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3A6"/>
    <w:rsid w:val="00B22F36"/>
    <w:rsid w:val="00B26FBA"/>
    <w:rsid w:val="00B274BC"/>
    <w:rsid w:val="00B278BF"/>
    <w:rsid w:val="00B27975"/>
    <w:rsid w:val="00B309AA"/>
    <w:rsid w:val="00B30A4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6E41"/>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2F6F"/>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1B39"/>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3DB3"/>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078"/>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638D"/>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6D48"/>
    <w:rsid w:val="00EE78FC"/>
    <w:rsid w:val="00EE7952"/>
    <w:rsid w:val="00EF0D25"/>
    <w:rsid w:val="00EF0FB7"/>
    <w:rsid w:val="00EF1136"/>
    <w:rsid w:val="00EF2ACF"/>
    <w:rsid w:val="00EF304C"/>
    <w:rsid w:val="00EF3566"/>
    <w:rsid w:val="00EF48F4"/>
    <w:rsid w:val="00EF50C2"/>
    <w:rsid w:val="00EF56D9"/>
    <w:rsid w:val="00EF64E1"/>
    <w:rsid w:val="00EF6D1E"/>
    <w:rsid w:val="00EF7B91"/>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7F"/>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5DF"/>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989EB9"/>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B1CE-E450-4D65-A5AF-32D6D2BD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16625</TotalTime>
  <Pages>17</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22964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788</cp:revision>
  <cp:lastPrinted>2021-02-25T08:48:00Z</cp:lastPrinted>
  <dcterms:created xsi:type="dcterms:W3CDTF">2017-01-23T08:00:00Z</dcterms:created>
  <dcterms:modified xsi:type="dcterms:W3CDTF">2023-01-24T09:54:00Z</dcterms:modified>
</cp:coreProperties>
</file>