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B1005F" w:rsidRDefault="00B1005F">
      <w:pPr>
        <w:rPr>
          <w:lang w:val="sr-Latn-CS"/>
        </w:rPr>
      </w:pPr>
    </w:p>
    <w:p w:rsidR="001E64E9" w:rsidRPr="001E64E9" w:rsidRDefault="00B1005F" w:rsidP="001E64E9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  <w:r w:rsidRPr="001E64E9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43850">
        <w:rPr>
          <w:rFonts w:ascii="Times New Roman" w:hAnsi="Times New Roman"/>
          <w:sz w:val="24"/>
          <w:szCs w:val="24"/>
          <w:lang w:val="sr-Cyrl-CS"/>
        </w:rPr>
        <w:t>-</w:t>
      </w:r>
      <w:r w:rsidR="00132971">
        <w:rPr>
          <w:rFonts w:ascii="Times New Roman" w:hAnsi="Times New Roman"/>
          <w:sz w:val="24"/>
          <w:szCs w:val="24"/>
        </w:rPr>
        <w:t xml:space="preserve"> </w:t>
      </w:r>
      <w:r w:rsidR="001E64E9" w:rsidRPr="001E64E9">
        <w:rPr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Набавка услуга- Текуће поправке и одржавање котларница у објектима </w:t>
      </w:r>
      <w:r w:rsidR="001E64E9" w:rsidRPr="001E64E9">
        <w:rPr>
          <w:rFonts w:asciiTheme="majorHAnsi" w:hAnsiTheme="majorHAnsi"/>
          <w:sz w:val="24"/>
          <w:szCs w:val="24"/>
          <w:lang w:val="sr-Cyrl-CS"/>
        </w:rPr>
        <w:t>Центра за заштиту одојчади, деце и омладине.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3658"/>
        <w:gridCol w:w="117"/>
        <w:gridCol w:w="539"/>
        <w:gridCol w:w="181"/>
        <w:gridCol w:w="503"/>
        <w:gridCol w:w="667"/>
        <w:gridCol w:w="17"/>
        <w:gridCol w:w="883"/>
        <w:gridCol w:w="720"/>
        <w:gridCol w:w="16"/>
        <w:gridCol w:w="720"/>
        <w:gridCol w:w="902"/>
      </w:tblGrid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Опис услуга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Стопа ПДВ-а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без ПДВ-а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са ПДВ-ом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IX</w:t>
            </w: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СТАЦИОНАР ЗА МАЈКУ И ДЕТЕ ,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Звечанска 7</w:t>
            </w:r>
          </w:p>
        </w:tc>
      </w:tr>
      <w:tr w:rsidR="001E64E9" w:rsidRPr="001E64E9" w:rsidTr="00132971">
        <w:trPr>
          <w:trHeight w:val="117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 сервисирање 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Стабилизатора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7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Турбине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</w:p>
          <w:p w:rsidR="001E64E9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69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главе</w:t>
            </w:r>
            <w:proofErr w:type="spellEnd"/>
          </w:p>
          <w:p w:rsidR="00132971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8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Клапне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бикснама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2B3D9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серво мотора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</w:rPr>
              <w:t>„WEISHAUPT“ 1055/23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7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2B3D99" w:rsidP="002B3D99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Замена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8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-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a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утоматика „</w:t>
            </w:r>
            <w:r w:rsidRPr="001E64E9">
              <w:rPr>
                <w:rFonts w:ascii="Cambria" w:hAnsi="Cambria"/>
                <w:sz w:val="24"/>
                <w:szCs w:val="24"/>
              </w:rPr>
              <w:t>SIMENS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LAL 2.25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4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ланцненосача дизни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10.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11.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(ПО ПОТРЕБИ) нових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високо притисних пумпи „</w:t>
            </w:r>
            <w:r w:rsidRPr="001E64E9">
              <w:rPr>
                <w:rFonts w:ascii="Cambria" w:hAnsi="Cambria"/>
                <w:sz w:val="24"/>
                <w:szCs w:val="24"/>
              </w:rPr>
              <w:t>SUNTEC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“  </w:t>
            </w:r>
            <w:proofErr w:type="spellStart"/>
            <w:r w:rsidRPr="001E64E9">
              <w:rPr>
                <w:rFonts w:ascii="Cambria" w:hAnsi="Cambria"/>
                <w:sz w:val="24"/>
                <w:szCs w:val="24"/>
              </w:rPr>
              <w:t>tipJ</w:t>
            </w:r>
            <w:proofErr w:type="spellEnd"/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  <w:r w:rsidRPr="001E64E9">
              <w:rPr>
                <w:rFonts w:ascii="Cambria" w:hAnsi="Cambria"/>
                <w:sz w:val="24"/>
                <w:szCs w:val="24"/>
              </w:rPr>
              <w:t>CAC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 1001 десни смер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2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12.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32971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70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13.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32971" w:rsidP="00132971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високонапонских електрода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322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FF203D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14</w:t>
            </w:r>
            <w:r w:rsidR="001E64E9"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09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  <w:lang w:val="sr-Cyrl-CS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,,ДРИНКА ПАВЛОВИЋ''</w:t>
            </w:r>
            <w:r w:rsidRPr="001E64E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1E64E9" w:rsidRPr="001E64E9" w:rsidTr="00132971">
        <w:trPr>
          <w:trHeight w:val="11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 „Елко“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49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Стабилизатора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64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главе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Турбине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687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Клапне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бикснама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6.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 xml:space="preserve">Замена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7.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новог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серво мотора</w:t>
            </w:r>
            <w:r w:rsidR="001329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</w:rPr>
              <w:t>„WEISHAUPT“ 1055/23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1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8.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 нове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-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a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утоматике „</w:t>
            </w:r>
            <w:r w:rsidRPr="001E64E9">
              <w:rPr>
                <w:rFonts w:ascii="Cambria" w:hAnsi="Cambria"/>
                <w:sz w:val="24"/>
                <w:szCs w:val="24"/>
              </w:rPr>
              <w:t>SIMENS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LAL 2.25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   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23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9.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комплетне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ланцне носача дизни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10.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9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11</w:t>
            </w:r>
            <w:r w:rsidRPr="001E64E9">
              <w:rPr>
                <w:rFonts w:ascii="Cambria" w:hAnsi="Cambria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високо притисне пумпе</w:t>
            </w:r>
            <w:r w:rsidR="001329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</w:rPr>
              <w:t>„SUNTEC“  tip  J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CAC  1001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12</w:t>
            </w:r>
            <w:r w:rsidRPr="001E64E9">
              <w:rPr>
                <w:rFonts w:ascii="Cambria" w:hAnsi="Cambria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272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13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70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 xml:space="preserve"> 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FF203D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16</w:t>
            </w:r>
            <w:r w:rsidR="001E64E9"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ДОМ ЗА СРЕДЊОШКОЛСКУ И СТУДЕНТСКУ ОМЛАДИНУ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Звечанска 52</w:t>
            </w:r>
          </w:p>
        </w:tc>
      </w:tr>
      <w:tr w:rsidR="001E64E9" w:rsidRPr="001E64E9" w:rsidTr="00132971">
        <w:trPr>
          <w:trHeight w:val="11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Burnit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Pell 150“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 компјутерска анализом димних гасова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дизн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00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 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„ЈОВАН ЈОВАНОВИЋ-ЗМАЈ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,Браће Јерковић 119</w:t>
            </w:r>
          </w:p>
        </w:tc>
      </w:tr>
      <w:tr w:rsidR="001E64E9" w:rsidRPr="001E64E9" w:rsidTr="00132971">
        <w:trPr>
          <w:trHeight w:val="84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Поправаклуфта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„МОША ПИЈАДЕ“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,Устаничка 19</w:t>
            </w:r>
          </w:p>
        </w:tc>
      </w:tr>
      <w:tr w:rsidR="001E64E9" w:rsidRPr="001E64E9" w:rsidTr="00132971">
        <w:trPr>
          <w:trHeight w:val="11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„ДРАГУТИН ФИЛИПОВИЋ-ЈУСА“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Радослава Грујића 17</w:t>
            </w:r>
          </w:p>
        </w:tc>
      </w:tr>
      <w:tr w:rsidR="001E64E9" w:rsidRPr="001E64E9" w:rsidTr="00132971">
        <w:trPr>
          <w:trHeight w:val="8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132971">
        <w:trPr>
          <w:trHeight w:val="76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ДОМ „ЗАКЛОПАЧА“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,Смедеревски пут</w:t>
            </w: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</w:tbl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без ПДВ-а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са ПДВ-ом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</w:p>
    <w:tbl>
      <w:tblPr>
        <w:tblW w:w="0" w:type="auto"/>
        <w:tblInd w:w="108" w:type="dxa"/>
        <w:tblLook w:val="00A0"/>
      </w:tblPr>
      <w:tblGrid>
        <w:gridCol w:w="3081"/>
        <w:gridCol w:w="3081"/>
        <w:gridCol w:w="3081"/>
      </w:tblGrid>
      <w:tr w:rsidR="001E64E9" w:rsidRPr="001E64E9" w:rsidTr="0037091D"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Потпис одговорног лица понуђача</w:t>
            </w:r>
          </w:p>
        </w:tc>
      </w:tr>
      <w:tr w:rsidR="001E64E9" w:rsidRPr="001E64E9" w:rsidTr="0037091D"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_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__________________________</w:t>
            </w:r>
          </w:p>
        </w:tc>
      </w:tr>
    </w:tbl>
    <w:p w:rsidR="00132971" w:rsidRDefault="001E64E9" w:rsidP="001E64E9">
      <w:pPr>
        <w:spacing w:line="266" w:lineRule="exact"/>
        <w:jc w:val="both"/>
        <w:rPr>
          <w:rFonts w:ascii="Cambria" w:hAnsi="Cambria"/>
          <w:b/>
          <w:noProof/>
          <w:color w:val="000000"/>
          <w:w w:val="93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3"/>
          <w:sz w:val="24"/>
          <w:szCs w:val="24"/>
          <w:lang w:val="sr-Cyrl-CS"/>
        </w:rPr>
        <w:t>Напомена:</w:t>
      </w:r>
      <w:r w:rsidR="00132971">
        <w:rPr>
          <w:rFonts w:ascii="Cambria" w:hAnsi="Cambria"/>
          <w:b/>
          <w:noProof/>
          <w:color w:val="000000"/>
          <w:w w:val="93"/>
          <w:sz w:val="24"/>
          <w:szCs w:val="24"/>
        </w:rPr>
        <w:t xml:space="preserve"> </w:t>
      </w:r>
    </w:p>
    <w:p w:rsidR="00132971" w:rsidRDefault="001E64E9" w:rsidP="001E64E9">
      <w:pPr>
        <w:spacing w:line="266" w:lineRule="exact"/>
        <w:jc w:val="both"/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Образац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структуре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spacing w:val="-2"/>
          <w:w w:val="91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–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b/>
          <w:noProof/>
          <w:color w:val="000000"/>
          <w:w w:val="91"/>
          <w:sz w:val="24"/>
          <w:szCs w:val="24"/>
        </w:rPr>
        <w:t>: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унете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са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ПДВ-ом,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-a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ом,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као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збирна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рекапитулација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укупним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износом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посебно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-ом.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</w:p>
    <w:p w:rsidR="001E64E9" w:rsidRPr="00996515" w:rsidRDefault="001E64E9" w:rsidP="001E64E9">
      <w:pPr>
        <w:spacing w:line="266" w:lineRule="exact"/>
        <w:jc w:val="both"/>
        <w:rPr>
          <w:rFonts w:ascii="Cambria" w:hAnsi="Cambria"/>
          <w:sz w:val="24"/>
          <w:szCs w:val="24"/>
        </w:rPr>
      </w:pP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попуњена,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потписана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оверена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печатом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од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стране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одговорног-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овлашћеног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лица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понуђача</w:t>
      </w:r>
      <w:r w:rsidR="00996515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.</w:t>
      </w:r>
    </w:p>
    <w:p w:rsidR="00B1005F" w:rsidRPr="001E64E9" w:rsidRDefault="00B1005F">
      <w:pPr>
        <w:rPr>
          <w:rFonts w:ascii="Cambria" w:hAnsi="Cambria"/>
          <w:sz w:val="24"/>
          <w:szCs w:val="24"/>
          <w:lang w:val="sr-Latn-CS"/>
        </w:rPr>
      </w:pPr>
    </w:p>
    <w:sectPr w:rsidR="00B1005F" w:rsidRPr="001E64E9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20"/>
  <w:characterSpacingControl w:val="doNotCompress"/>
  <w:compat/>
  <w:rsids>
    <w:rsidRoot w:val="00B1005F"/>
    <w:rsid w:val="000A33C0"/>
    <w:rsid w:val="000F7A14"/>
    <w:rsid w:val="00117425"/>
    <w:rsid w:val="00132971"/>
    <w:rsid w:val="001E64E9"/>
    <w:rsid w:val="002200F8"/>
    <w:rsid w:val="002B3D99"/>
    <w:rsid w:val="00306D11"/>
    <w:rsid w:val="003A5C5B"/>
    <w:rsid w:val="00496840"/>
    <w:rsid w:val="00504270"/>
    <w:rsid w:val="0051035F"/>
    <w:rsid w:val="005346A1"/>
    <w:rsid w:val="005C66F5"/>
    <w:rsid w:val="00650D7C"/>
    <w:rsid w:val="00731D1F"/>
    <w:rsid w:val="007F27D4"/>
    <w:rsid w:val="00841966"/>
    <w:rsid w:val="008E4DE8"/>
    <w:rsid w:val="00982D7D"/>
    <w:rsid w:val="00996515"/>
    <w:rsid w:val="00A07CF6"/>
    <w:rsid w:val="00AC3849"/>
    <w:rsid w:val="00B1005F"/>
    <w:rsid w:val="00B922F0"/>
    <w:rsid w:val="00C51B09"/>
    <w:rsid w:val="00C737AB"/>
    <w:rsid w:val="00CA0AB4"/>
    <w:rsid w:val="00CB69F0"/>
    <w:rsid w:val="00D37182"/>
    <w:rsid w:val="00D647FC"/>
    <w:rsid w:val="00D97500"/>
    <w:rsid w:val="00DD22D9"/>
    <w:rsid w:val="00E55FEA"/>
    <w:rsid w:val="00EC0C15"/>
    <w:rsid w:val="00F7470B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932</Words>
  <Characters>5317</Characters>
  <Application>Microsoft Office Word</Application>
  <DocSecurity>0</DocSecurity>
  <Lines>44</Lines>
  <Paragraphs>12</Paragraphs>
  <ScaleCrop>false</ScaleCrop>
  <Company>ZV7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9</cp:revision>
  <dcterms:created xsi:type="dcterms:W3CDTF">2021-04-26T07:22:00Z</dcterms:created>
  <dcterms:modified xsi:type="dcterms:W3CDTF">2023-02-07T07:25:00Z</dcterms:modified>
</cp:coreProperties>
</file>