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3" w:rsidRPr="00D4086B" w:rsidRDefault="001873C3" w:rsidP="00B14A83">
      <w:pPr>
        <w:rPr>
          <w:rFonts w:asciiTheme="majorHAnsi" w:hAnsiTheme="majorHAnsi"/>
          <w:lang w:val="sr-Cyrl-CS"/>
        </w:rPr>
      </w:pPr>
      <w:r w:rsidRPr="00D4086B">
        <w:rPr>
          <w:rFonts w:asciiTheme="majorHAnsi" w:hAnsiTheme="majorHAnsi"/>
          <w:lang w:val="sr-Cyrl-CS"/>
        </w:rPr>
        <w:t>Бр</w:t>
      </w:r>
      <w:r w:rsidR="00301439" w:rsidRPr="00D4086B">
        <w:rPr>
          <w:rFonts w:asciiTheme="majorHAnsi" w:hAnsiTheme="majorHAnsi"/>
          <w:lang w:val="sr-Cyrl-CS"/>
        </w:rPr>
        <w:t>ој</w:t>
      </w:r>
      <w:r w:rsidRPr="00D4086B">
        <w:rPr>
          <w:rFonts w:asciiTheme="majorHAnsi" w:hAnsiTheme="majorHAnsi"/>
        </w:rPr>
        <w:t>:</w:t>
      </w:r>
      <w:r w:rsidR="00A1488F">
        <w:rPr>
          <w:rFonts w:asciiTheme="majorHAnsi" w:hAnsiTheme="majorHAnsi"/>
        </w:rPr>
        <w:t xml:space="preserve">  </w:t>
      </w:r>
      <w:r w:rsidR="00240A00">
        <w:rPr>
          <w:rFonts w:asciiTheme="majorHAnsi" w:hAnsiTheme="majorHAnsi"/>
        </w:rPr>
        <w:t>1865</w:t>
      </w:r>
      <w:r w:rsidR="000F25C2">
        <w:rPr>
          <w:rFonts w:asciiTheme="majorHAnsi" w:hAnsiTheme="majorHAnsi"/>
        </w:rPr>
        <w:t>/1</w:t>
      </w:r>
    </w:p>
    <w:p w:rsidR="000B49C0" w:rsidRPr="00DE7287" w:rsidRDefault="00657672" w:rsidP="00D4086B">
      <w:pPr>
        <w:rPr>
          <w:rFonts w:asciiTheme="majorHAnsi" w:hAnsiTheme="majorHAnsi"/>
          <w:color w:val="FF0000"/>
        </w:rPr>
      </w:pPr>
      <w:r w:rsidRPr="00D4086B">
        <w:rPr>
          <w:rFonts w:asciiTheme="majorHAnsi" w:hAnsiTheme="majorHAnsi"/>
          <w:lang w:val="sr-Cyrl-CS"/>
        </w:rPr>
        <w:t>Дана</w:t>
      </w:r>
      <w:r w:rsidR="00B14A83" w:rsidRPr="007161E9">
        <w:rPr>
          <w:rFonts w:asciiTheme="majorHAnsi" w:hAnsiTheme="majorHAnsi"/>
        </w:rPr>
        <w:t>:</w:t>
      </w:r>
      <w:r w:rsidR="00A1488F">
        <w:rPr>
          <w:rFonts w:asciiTheme="majorHAnsi" w:hAnsiTheme="majorHAnsi"/>
        </w:rPr>
        <w:t xml:space="preserve"> 24.04</w:t>
      </w:r>
      <w:r w:rsidR="00997FAB" w:rsidRPr="007161E9">
        <w:rPr>
          <w:rFonts w:asciiTheme="majorHAnsi" w:hAnsiTheme="majorHAnsi"/>
        </w:rPr>
        <w:t>.20</w:t>
      </w:r>
      <w:r w:rsidR="00DE7287" w:rsidRPr="007161E9">
        <w:rPr>
          <w:rFonts w:asciiTheme="majorHAnsi" w:hAnsiTheme="majorHAnsi"/>
          <w:lang w:val="sr-Cyrl-CS"/>
        </w:rPr>
        <w:t>23</w:t>
      </w:r>
      <w:r w:rsidR="00301439" w:rsidRPr="007161E9">
        <w:rPr>
          <w:rFonts w:asciiTheme="majorHAnsi" w:hAnsiTheme="majorHAnsi"/>
        </w:rPr>
        <w:t xml:space="preserve">. </w:t>
      </w:r>
      <w:r w:rsidRPr="007161E9">
        <w:rPr>
          <w:rFonts w:asciiTheme="majorHAnsi" w:hAnsiTheme="majorHAnsi"/>
        </w:rPr>
        <w:t>године</w:t>
      </w:r>
    </w:p>
    <w:p w:rsidR="00653844" w:rsidRPr="00D4086B" w:rsidRDefault="00653844" w:rsidP="00D4086B">
      <w:pPr>
        <w:rPr>
          <w:rFonts w:asciiTheme="majorHAnsi" w:hAnsiTheme="majorHAnsi"/>
        </w:rPr>
      </w:pPr>
    </w:p>
    <w:p w:rsidR="00B14A83" w:rsidRPr="00653844" w:rsidRDefault="00A1488F" w:rsidP="00653844">
      <w:pPr>
        <w:spacing w:line="260" w:lineRule="exact"/>
        <w:ind w:left="2476"/>
        <w:rPr>
          <w:rFonts w:asciiTheme="majorHAnsi" w:hAnsiTheme="majorHAnsi"/>
          <w:b/>
          <w:spacing w:val="1"/>
          <w:position w:val="-1"/>
        </w:rPr>
      </w:pPr>
      <w:r>
        <w:rPr>
          <w:rFonts w:asciiTheme="majorHAnsi" w:hAnsiTheme="majorHAnsi"/>
          <w:b/>
        </w:rPr>
        <w:t xml:space="preserve">                         </w:t>
      </w:r>
      <w:r w:rsidR="001353D0" w:rsidRPr="00653844">
        <w:rPr>
          <w:rFonts w:asciiTheme="majorHAnsi" w:hAnsiTheme="majorHAnsi"/>
          <w:b/>
        </w:rPr>
        <w:t>ПОЗИВ</w:t>
      </w:r>
    </w:p>
    <w:p w:rsidR="00B14A83" w:rsidRPr="00D4086B" w:rsidRDefault="00B14A83" w:rsidP="00B14A83">
      <w:pPr>
        <w:spacing w:before="19" w:line="260" w:lineRule="exact"/>
        <w:rPr>
          <w:rFonts w:asciiTheme="majorHAnsi" w:hAnsiTheme="majorHAnsi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6379"/>
      </w:tblGrid>
      <w:tr w:rsidR="00B14A83" w:rsidRPr="00D4086B" w:rsidTr="007248B8">
        <w:trPr>
          <w:trHeight w:hRule="exact" w:val="52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="00A1488F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b/>
                <w:lang w:val="es-ES"/>
              </w:rPr>
              <w:t>Центар</w:t>
            </w:r>
            <w:r w:rsidR="00A1488F">
              <w:rPr>
                <w:rFonts w:asciiTheme="majorHAnsi" w:hAnsiTheme="majorHAnsi"/>
                <w:b/>
              </w:rPr>
              <w:t xml:space="preserve"> </w:t>
            </w:r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r w:rsidR="00A1488F">
              <w:rPr>
                <w:rFonts w:asciiTheme="majorHAnsi" w:hAnsiTheme="majorHAnsi"/>
                <w:b/>
              </w:rPr>
              <w:t xml:space="preserve"> </w:t>
            </w:r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r w:rsidRPr="00D4086B">
              <w:rPr>
                <w:rFonts w:asciiTheme="majorHAnsi" w:hAnsiTheme="majorHAnsi"/>
                <w:b/>
                <w:lang w:val="sr-Cyrl-CS"/>
              </w:rPr>
              <w:t>ш</w:t>
            </w:r>
            <w:r w:rsidRPr="00D4086B">
              <w:rPr>
                <w:rFonts w:asciiTheme="majorHAnsi" w:hAnsiTheme="majorHAnsi"/>
                <w:b/>
                <w:lang w:val="es-ES"/>
              </w:rPr>
              <w:t>титу</w:t>
            </w:r>
            <w:r w:rsidR="00A1488F">
              <w:rPr>
                <w:rFonts w:asciiTheme="majorHAnsi" w:hAnsiTheme="majorHAnsi"/>
                <w:b/>
              </w:rPr>
              <w:t xml:space="preserve"> </w:t>
            </w:r>
            <w:r w:rsidRPr="00D4086B">
              <w:rPr>
                <w:rFonts w:asciiTheme="majorHAnsi" w:hAnsiTheme="majorHAnsi"/>
                <w:b/>
                <w:lang w:val="es-ES"/>
              </w:rPr>
              <w:t>одој</w:t>
            </w:r>
            <w:r w:rsidRPr="00D4086B">
              <w:rPr>
                <w:rFonts w:asciiTheme="majorHAnsi" w:hAnsiTheme="majorHAnsi"/>
                <w:b/>
                <w:lang w:val="sr-Cyrl-CS"/>
              </w:rPr>
              <w:t>ч</w:t>
            </w:r>
            <w:r w:rsidRPr="00D4086B">
              <w:rPr>
                <w:rFonts w:asciiTheme="majorHAnsi" w:hAnsiTheme="majorHAnsi"/>
                <w:b/>
                <w:lang w:val="es-ES"/>
              </w:rPr>
              <w:t>ади</w:t>
            </w:r>
            <w:r w:rsidRPr="00D4086B">
              <w:rPr>
                <w:rFonts w:asciiTheme="majorHAnsi" w:hAnsiTheme="majorHAnsi"/>
                <w:b/>
                <w:lang w:val="sr-Cyrl-CS"/>
              </w:rPr>
              <w:t xml:space="preserve">, </w:t>
            </w:r>
            <w:r w:rsidRPr="00D4086B">
              <w:rPr>
                <w:rFonts w:asciiTheme="majorHAnsi" w:hAnsiTheme="majorHAnsi"/>
                <w:b/>
                <w:lang w:val="es-ES"/>
              </w:rPr>
              <w:t>деце и омладине</w:t>
            </w: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B14A83" w:rsidRPr="00D4086B" w:rsidTr="007248B8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Адр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A1488F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огр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д</w:t>
            </w:r>
            <w:r w:rsidR="00E027CF" w:rsidRPr="00D4086B">
              <w:rPr>
                <w:rFonts w:asciiTheme="majorHAnsi" w:hAnsiTheme="majorHAnsi"/>
              </w:rPr>
              <w:t>,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 xml:space="preserve">л. </w:t>
            </w:r>
            <w:r w:rsidRPr="00D4086B">
              <w:rPr>
                <w:rFonts w:asciiTheme="majorHAnsi" w:hAnsiTheme="majorHAnsi"/>
                <w:lang w:val="es-ES"/>
              </w:rPr>
              <w:t>Зве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lang w:val="es-ES"/>
              </w:rPr>
              <w:t>анска</w:t>
            </w:r>
            <w:r w:rsidR="00A1488F">
              <w:rPr>
                <w:rFonts w:asciiTheme="majorHAnsi" w:hAnsiTheme="majorHAnsi"/>
              </w:rPr>
              <w:t xml:space="preserve"> </w:t>
            </w:r>
            <w:r w:rsidR="00301439" w:rsidRPr="00D4086B">
              <w:rPr>
                <w:rFonts w:asciiTheme="majorHAnsi" w:hAnsiTheme="majorHAnsi"/>
                <w:lang w:val="sr-Cyrl-CS"/>
              </w:rPr>
              <w:t xml:space="preserve">бр. </w:t>
            </w:r>
            <w:r w:rsidRPr="00D4086B">
              <w:rPr>
                <w:rFonts w:asciiTheme="majorHAnsi" w:hAnsiTheme="majorHAnsi"/>
                <w:lang w:val="sr-Cyrl-CS"/>
              </w:rPr>
              <w:t>7</w:t>
            </w:r>
          </w:p>
        </w:tc>
      </w:tr>
      <w:tr w:rsidR="00B14A83" w:rsidRPr="00D4086B" w:rsidTr="007248B8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A1488F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B14A83" w:rsidRPr="00D4086B" w:rsidTr="007248B8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A1488F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line="260" w:lineRule="exact"/>
              <w:rPr>
                <w:rFonts w:asciiTheme="majorHAnsi" w:hAnsiTheme="majorHAnsi"/>
              </w:rPr>
            </w:pPr>
            <w:r w:rsidRPr="00D4086B">
              <w:rPr>
                <w:rFonts w:asciiTheme="majorHAnsi" w:hAnsiTheme="majorHAnsi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 xml:space="preserve">оступак </w:t>
            </w:r>
            <w:r w:rsidRPr="00D4086B">
              <w:rPr>
                <w:rFonts w:asciiTheme="majorHAnsi" w:hAnsiTheme="majorHAnsi"/>
              </w:rPr>
              <w:t>набавке</w:t>
            </w:r>
            <w:r w:rsidR="00A1488F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путем</w:t>
            </w:r>
            <w:r w:rsidR="00A1488F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наруџбенице</w:t>
            </w:r>
          </w:p>
          <w:p w:rsidR="00B14A83" w:rsidRPr="00D4086B" w:rsidRDefault="00B14A83" w:rsidP="00DE7287">
            <w:pPr>
              <w:rPr>
                <w:rFonts w:asciiTheme="majorHAnsi" w:hAnsiTheme="majorHAnsi"/>
                <w:color w:val="FF0000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бр.</w:t>
            </w:r>
            <w:r w:rsidR="00A1488F">
              <w:rPr>
                <w:rFonts w:asciiTheme="majorHAnsi" w:hAnsiTheme="majorHAnsi"/>
                <w:lang w:val="sr-Cyrl-CS"/>
              </w:rPr>
              <w:t xml:space="preserve"> </w:t>
            </w:r>
            <w:r w:rsidR="0071196F" w:rsidRPr="0071196F">
              <w:rPr>
                <w:rFonts w:asciiTheme="majorHAnsi" w:hAnsiTheme="majorHAnsi"/>
              </w:rPr>
              <w:t>1</w:t>
            </w:r>
            <w:r w:rsidR="00A1488F">
              <w:rPr>
                <w:rFonts w:asciiTheme="majorHAnsi" w:hAnsiTheme="majorHAnsi"/>
              </w:rPr>
              <w:t>3</w:t>
            </w:r>
            <w:r w:rsidRPr="0071196F">
              <w:rPr>
                <w:rFonts w:asciiTheme="majorHAnsi" w:hAnsiTheme="majorHAnsi"/>
                <w:lang w:val="sr-Cyrl-CS"/>
              </w:rPr>
              <w:t>/20</w:t>
            </w:r>
            <w:r w:rsidR="00997FAB" w:rsidRPr="0071196F">
              <w:rPr>
                <w:rFonts w:asciiTheme="majorHAnsi" w:hAnsiTheme="majorHAnsi"/>
                <w:lang w:val="sr-Cyrl-CS"/>
              </w:rPr>
              <w:t>2</w:t>
            </w:r>
            <w:r w:rsidR="00DE7287" w:rsidRPr="0071196F">
              <w:rPr>
                <w:rFonts w:asciiTheme="majorHAnsi" w:hAnsiTheme="majorHAnsi"/>
                <w:lang w:val="sr-Cyrl-CS"/>
              </w:rPr>
              <w:t>3</w:t>
            </w:r>
          </w:p>
        </w:tc>
      </w:tr>
      <w:tr w:rsidR="00B14A83" w:rsidRPr="00D4086B" w:rsidTr="0071196F">
        <w:trPr>
          <w:trHeight w:hRule="exact" w:val="59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A1488F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71196F" w:rsidRDefault="0071196F" w:rsidP="0071196F">
            <w:pPr>
              <w:jc w:val="both"/>
              <w:rPr>
                <w:rFonts w:asciiTheme="majorHAnsi" w:hAnsiTheme="majorHAnsi"/>
                <w:i/>
              </w:rPr>
            </w:pPr>
            <w:r w:rsidRPr="0071196F">
              <w:rPr>
                <w:rStyle w:val="Emphasis"/>
                <w:rFonts w:ascii="Cambria" w:hAnsi="Cambria"/>
                <w:b/>
                <w:i w:val="0"/>
                <w:color w:val="000000"/>
                <w:lang w:val="sr-Cyrl-CS"/>
              </w:rPr>
              <w:t>Радови</w:t>
            </w:r>
          </w:p>
        </w:tc>
      </w:tr>
      <w:tr w:rsidR="00B14A83" w:rsidRPr="00D4086B" w:rsidTr="0005496E">
        <w:trPr>
          <w:trHeight w:hRule="exact" w:val="205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96F" w:rsidRPr="00D4086B" w:rsidRDefault="00B14A83" w:rsidP="00B86788">
            <w:pPr>
              <w:ind w:right="26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D4086B">
              <w:rPr>
                <w:rFonts w:asciiTheme="majorHAnsi" w:hAnsiTheme="majorHAnsi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A1488F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 xml:space="preserve">,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="00B86788" w:rsidRPr="00D4086B">
              <w:rPr>
                <w:rFonts w:asciiTheme="majorHAnsi" w:hAnsiTheme="majorHAnsi"/>
                <w:lang w:val="sr-Cyrl-CS"/>
              </w:rPr>
              <w:t>ви о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="00B86788" w:rsidRPr="00D4086B">
              <w:rPr>
                <w:rFonts w:asciiTheme="majorHAnsi" w:hAnsiTheme="majorHAnsi"/>
                <w:lang w:val="sr-Cyrl-CS"/>
              </w:rPr>
              <w:t>а</w:t>
            </w:r>
            <w:r w:rsidR="00A1488F">
              <w:rPr>
                <w:rFonts w:asciiTheme="majorHAnsi" w:hAnsiTheme="majorHAnsi"/>
                <w:lang w:val="sr-Cyrl-CS"/>
              </w:rPr>
              <w:t xml:space="preserve">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="00B86788" w:rsidRPr="00D4086B">
              <w:rPr>
                <w:rFonts w:asciiTheme="majorHAnsi" w:hAnsiTheme="majorHAnsi"/>
                <w:lang w:val="sr-Cyrl-CS"/>
              </w:rPr>
              <w:t>з</w:t>
            </w:r>
          </w:p>
          <w:p w:rsidR="00B86788" w:rsidRPr="00D4086B" w:rsidRDefault="00D501EA" w:rsidP="00B86788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hd w:val="clear" w:color="auto" w:fill="FFFFFF"/>
              </w:rPr>
              <w:t>Ј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единственог</w:t>
            </w:r>
            <w:r w:rsidR="00A1488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речника</w:t>
            </w:r>
            <w:r w:rsidR="00A1488F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набавке СРV</w:t>
            </w:r>
          </w:p>
          <w:p w:rsidR="00B14A83" w:rsidRPr="00D4086B" w:rsidRDefault="00B14A83" w:rsidP="00B86788">
            <w:pPr>
              <w:ind w:left="102" w:right="262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2697" w:rsidRPr="00352697" w:rsidRDefault="0071196F" w:rsidP="00352697">
            <w:pPr>
              <w:jc w:val="both"/>
              <w:rPr>
                <w:rFonts w:ascii="Cambria" w:hAnsi="Cambria"/>
                <w:i/>
                <w:iCs/>
                <w:lang w:val="sr-Cyrl-CS"/>
              </w:rPr>
            </w:pPr>
            <w:r>
              <w:rPr>
                <w:rStyle w:val="Emphasis"/>
                <w:rFonts w:ascii="Cambria" w:hAnsi="Cambria"/>
                <w:b/>
                <w:i w:val="0"/>
                <w:color w:val="000000"/>
                <w:lang w:val="sr-Cyrl-CS"/>
              </w:rPr>
              <w:t>Н</w:t>
            </w:r>
            <w:r w:rsidRPr="0071196F">
              <w:rPr>
                <w:rStyle w:val="Emphasis"/>
                <w:rFonts w:ascii="Cambria" w:hAnsi="Cambria"/>
                <w:b/>
                <w:i w:val="0"/>
                <w:color w:val="000000"/>
                <w:lang w:val="sr-Cyrl-CS"/>
              </w:rPr>
              <w:t>абавка  радова</w:t>
            </w:r>
            <w:r w:rsidRPr="0071196F">
              <w:rPr>
                <w:rStyle w:val="Emphasis"/>
                <w:rFonts w:ascii="Cambria" w:hAnsi="Cambria"/>
                <w:i w:val="0"/>
                <w:lang w:val="sr-Cyrl-CS"/>
              </w:rPr>
              <w:t>-</w:t>
            </w:r>
            <w:r w:rsidR="00502981" w:rsidRPr="00502981">
              <w:rPr>
                <w:rStyle w:val="Emphasis"/>
                <w:rFonts w:ascii="Cambria" w:hAnsi="Cambria"/>
                <w:i w:val="0"/>
                <w:lang w:val="sr-Cyrl-CS"/>
              </w:rPr>
              <w:t xml:space="preserve"> </w:t>
            </w:r>
            <w:r w:rsidR="00352697" w:rsidRPr="00E364D5">
              <w:rPr>
                <w:rStyle w:val="Emphasis"/>
                <w:rFonts w:ascii="Cambria" w:hAnsi="Cambria"/>
                <w:i w:val="0"/>
              </w:rPr>
              <w:t xml:space="preserve">поднополагачки, столарски и браварски </w:t>
            </w:r>
            <w:r w:rsidR="00352697" w:rsidRPr="00352697">
              <w:rPr>
                <w:rStyle w:val="Emphasis"/>
                <w:rFonts w:ascii="Cambria" w:hAnsi="Cambria"/>
                <w:i w:val="0"/>
                <w:lang w:val="sr-Cyrl-CS"/>
              </w:rPr>
              <w:t xml:space="preserve">радови </w:t>
            </w:r>
            <w:r w:rsidR="00352697" w:rsidRPr="00352697">
              <w:rPr>
                <w:rStyle w:val="Emphasis"/>
                <w:rFonts w:ascii="Cambria" w:hAnsi="Cambria"/>
                <w:i w:val="0"/>
              </w:rPr>
              <w:t>у</w:t>
            </w:r>
            <w:r w:rsidR="00352697" w:rsidRPr="00352697">
              <w:rPr>
                <w:rStyle w:val="Emphasis"/>
                <w:rFonts w:ascii="Cambria" w:hAnsi="Cambria"/>
                <w:i w:val="0"/>
                <w:color w:val="FF0000"/>
              </w:rPr>
              <w:t xml:space="preserve"> </w:t>
            </w:r>
            <w:r w:rsidR="00352697" w:rsidRPr="00352697">
              <w:rPr>
                <w:rStyle w:val="Emphasis"/>
                <w:rFonts w:ascii="Cambria" w:hAnsi="Cambria"/>
                <w:i w:val="0"/>
                <w:lang w:val="sr-Cyrl-CS"/>
              </w:rPr>
              <w:t>Центр</w:t>
            </w:r>
            <w:r w:rsidR="00352697" w:rsidRPr="00352697">
              <w:rPr>
                <w:rStyle w:val="Emphasis"/>
                <w:rFonts w:ascii="Cambria" w:hAnsi="Cambria"/>
                <w:i w:val="0"/>
              </w:rPr>
              <w:t>у</w:t>
            </w:r>
            <w:r w:rsidR="00352697" w:rsidRPr="00352697">
              <w:rPr>
                <w:rStyle w:val="Emphasis"/>
                <w:rFonts w:ascii="Cambria" w:hAnsi="Cambria"/>
                <w:i w:val="0"/>
                <w:lang w:val="sr-Cyrl-CS"/>
              </w:rPr>
              <w:t xml:space="preserve"> за заштиту одојчади, деце и омладине, Београд, у објекту РЈ Дом „Дринка Павловић“, Београд, ул. Косте Главинића бр. 14.</w:t>
            </w:r>
          </w:p>
          <w:p w:rsidR="0005496E" w:rsidRPr="006B132C" w:rsidRDefault="0005496E" w:rsidP="0005496E">
            <w:pPr>
              <w:spacing w:line="276" w:lineRule="auto"/>
              <w:ind w:right="147"/>
              <w:jc w:val="both"/>
              <w:rPr>
                <w:rFonts w:ascii="Tahoma" w:hAnsi="Tahoma" w:cs="Tahoma"/>
                <w:color w:val="FF0000"/>
                <w:sz w:val="13"/>
                <w:szCs w:val="13"/>
                <w:shd w:val="clear" w:color="auto" w:fill="FFFFFF"/>
              </w:rPr>
            </w:pPr>
            <w:r>
              <w:t>45421000-4 Столарски радови и уградња столарије, 45432110-8 Радови на постављању подова и 45421160-3 Браварски радови</w:t>
            </w:r>
          </w:p>
          <w:p w:rsidR="00502981" w:rsidRPr="00502981" w:rsidRDefault="00502981" w:rsidP="00502981">
            <w:pPr>
              <w:jc w:val="both"/>
              <w:rPr>
                <w:rFonts w:ascii="Cambria" w:hAnsi="Cambria"/>
                <w:i/>
                <w:iCs/>
                <w:lang w:val="sr-Cyrl-CS"/>
              </w:rPr>
            </w:pPr>
          </w:p>
          <w:p w:rsidR="0071196F" w:rsidRPr="009F3A7B" w:rsidRDefault="0071196F" w:rsidP="0071196F">
            <w:pPr>
              <w:jc w:val="both"/>
              <w:rPr>
                <w:rFonts w:ascii="Cambria" w:hAnsi="Cambria"/>
                <w:iCs/>
                <w:lang w:val="sr-Cyrl-CS"/>
              </w:rPr>
            </w:pPr>
          </w:p>
          <w:p w:rsidR="00EA1C3E" w:rsidRDefault="00EA1C3E" w:rsidP="00EA1C3E">
            <w:pPr>
              <w:spacing w:after="200" w:line="276" w:lineRule="auto"/>
              <w:jc w:val="both"/>
            </w:pPr>
          </w:p>
          <w:p w:rsidR="00DE7287" w:rsidRDefault="00DE7287" w:rsidP="00EA1C3E">
            <w:pPr>
              <w:spacing w:after="200" w:line="276" w:lineRule="auto"/>
              <w:jc w:val="both"/>
            </w:pPr>
          </w:p>
          <w:p w:rsidR="00DE7287" w:rsidRDefault="00DE7287" w:rsidP="00EA1C3E">
            <w:pPr>
              <w:spacing w:after="200" w:line="276" w:lineRule="auto"/>
              <w:jc w:val="both"/>
            </w:pPr>
          </w:p>
          <w:p w:rsidR="00DE7287" w:rsidRPr="00DE7287" w:rsidRDefault="00DE7287" w:rsidP="00EA1C3E">
            <w:pPr>
              <w:spacing w:after="200" w:line="276" w:lineRule="auto"/>
              <w:jc w:val="both"/>
            </w:pPr>
          </w:p>
          <w:p w:rsidR="00301439" w:rsidRPr="00D4086B" w:rsidRDefault="00301439" w:rsidP="00EA1C3E">
            <w:pPr>
              <w:spacing w:after="200" w:line="276" w:lineRule="auto"/>
              <w:rPr>
                <w:rFonts w:asciiTheme="majorHAnsi" w:hAnsiTheme="majorHAnsi"/>
                <w:color w:val="FF0000"/>
                <w:lang w:val="sr-Cyrl-CS"/>
              </w:rPr>
            </w:pPr>
          </w:p>
        </w:tc>
      </w:tr>
    </w:tbl>
    <w:p w:rsidR="00106412" w:rsidRPr="00316BB5" w:rsidRDefault="00106412" w:rsidP="00B14A83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6452"/>
      </w:tblGrid>
      <w:tr w:rsidR="00106412" w:rsidRPr="00D4086B" w:rsidTr="00316BB5">
        <w:trPr>
          <w:trHeight w:hRule="exact" w:val="2047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A1488F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="00A1488F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D4086B">
              <w:rPr>
                <w:rFonts w:asciiTheme="majorHAnsi" w:hAnsiTheme="majorHAnsi"/>
                <w:lang w:val="sr-Cyrl-CS"/>
              </w:rPr>
              <w:t xml:space="preserve">а 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лу</w:t>
            </w:r>
          </w:p>
          <w:p w:rsidR="00106412" w:rsidRPr="00316BB5" w:rsidRDefault="00316BB5" w:rsidP="00DE7287">
            <w:pPr>
              <w:ind w:left="102"/>
              <w:rPr>
                <w:rFonts w:asciiTheme="majorHAnsi" w:hAnsiTheme="majorHAnsi"/>
                <w:spacing w:val="2"/>
                <w:lang w:val="sr-Cyrl-CS"/>
              </w:rPr>
            </w:pPr>
            <w:r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="00106412" w:rsidRPr="00D4086B">
              <w:rPr>
                <w:rFonts w:asciiTheme="majorHAnsi" w:hAnsiTheme="majorHAnsi"/>
                <w:lang w:val="sr-Cyrl-CS"/>
              </w:rPr>
              <w:t>говор</w:t>
            </w:r>
            <w:r w:rsidR="00106412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A1488F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:rsidR="00B86788" w:rsidRDefault="00B86788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Економски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r w:rsidR="00A1488F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r w:rsidRPr="00D4086B"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  <w:t>- Цена.</w:t>
            </w: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</w:p>
          <w:p w:rsidR="00316BB5" w:rsidRP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color w:val="000000"/>
              </w:rPr>
            </w:pPr>
          </w:p>
          <w:p w:rsidR="00106412" w:rsidRPr="00D4086B" w:rsidRDefault="00106412" w:rsidP="00A1488F">
            <w:pPr>
              <w:ind w:left="102"/>
              <w:rPr>
                <w:rFonts w:asciiTheme="majorHAnsi" w:hAnsiTheme="majorHAnsi"/>
                <w:i/>
                <w:lang w:val="sr-Cyrl-CS"/>
              </w:rPr>
            </w:pPr>
          </w:p>
        </w:tc>
      </w:tr>
    </w:tbl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452"/>
      </w:tblGrid>
      <w:tr w:rsidR="00106412" w:rsidRPr="0071196F" w:rsidTr="00A1488F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60" w:rsidRPr="00A353EA" w:rsidRDefault="00DC1560" w:rsidP="00DC1560">
            <w:pPr>
              <w:jc w:val="both"/>
              <w:rPr>
                <w:iCs/>
              </w:rPr>
            </w:pPr>
            <w:r w:rsidRPr="00A353EA">
              <w:rPr>
                <w:iCs/>
                <w:lang w:val="sr-Cyrl-CS"/>
              </w:rPr>
              <w:t>Понуђач понуду подноси путем електронске поште</w:t>
            </w:r>
            <w:r w:rsidR="00C44D26" w:rsidRPr="00A353EA">
              <w:rPr>
                <w:iCs/>
              </w:rPr>
              <w:t>, путем поште или непосредном предајом у седишту Центра на адреси ул. Звечанска бр. 7, Београд.</w:t>
            </w:r>
          </w:p>
          <w:p w:rsidR="00DC1560" w:rsidRPr="00A353EA" w:rsidRDefault="00DC1560" w:rsidP="00DC1560">
            <w:pPr>
              <w:jc w:val="both"/>
              <w:rPr>
                <w:iCs/>
                <w:lang w:val="sr-Cyrl-CS"/>
              </w:rPr>
            </w:pPr>
            <w:r w:rsidRPr="00A353EA"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 w:rsidR="00A353EA" w:rsidRPr="00A353EA">
              <w:rPr>
                <w:b/>
                <w:iCs/>
              </w:rPr>
              <w:t>26</w:t>
            </w:r>
            <w:r w:rsidRPr="00A353EA">
              <w:rPr>
                <w:b/>
                <w:iCs/>
                <w:lang w:val="sr-Cyrl-CS"/>
              </w:rPr>
              <w:t>.</w:t>
            </w:r>
            <w:r w:rsidR="00A1488F" w:rsidRPr="00A353EA">
              <w:rPr>
                <w:b/>
                <w:iCs/>
              </w:rPr>
              <w:t>04</w:t>
            </w:r>
            <w:r w:rsidRPr="00A353EA">
              <w:rPr>
                <w:b/>
                <w:iCs/>
                <w:lang w:val="sr-Cyrl-CS"/>
              </w:rPr>
              <w:t>.202</w:t>
            </w:r>
            <w:r w:rsidR="007161E9" w:rsidRPr="00A353EA">
              <w:rPr>
                <w:b/>
                <w:iCs/>
              </w:rPr>
              <w:t>3</w:t>
            </w:r>
            <w:r w:rsidRPr="00A353EA">
              <w:rPr>
                <w:iCs/>
                <w:lang w:val="sr-Cyrl-CS"/>
              </w:rPr>
              <w:t>.</w:t>
            </w:r>
            <w:r w:rsidRPr="00A353EA">
              <w:rPr>
                <w:b/>
                <w:iCs/>
                <w:lang w:val="sr-Cyrl-CS"/>
              </w:rPr>
              <w:t xml:space="preserve"> године до 1</w:t>
            </w:r>
            <w:r w:rsidRPr="00A353EA">
              <w:rPr>
                <w:b/>
                <w:iCs/>
              </w:rPr>
              <w:t>0</w:t>
            </w:r>
            <w:r w:rsidRPr="00A353EA">
              <w:rPr>
                <w:b/>
                <w:iCs/>
                <w:lang w:val="sr-Cyrl-CS"/>
              </w:rPr>
              <w:t>:00 часова</w:t>
            </w:r>
            <w:r w:rsidRPr="00A353EA">
              <w:rPr>
                <w:iCs/>
                <w:lang w:val="sr-Cyrl-CS"/>
              </w:rPr>
              <w:t>.</w:t>
            </w:r>
          </w:p>
          <w:p w:rsidR="00DC1560" w:rsidRPr="00A353EA" w:rsidRDefault="00DC1560" w:rsidP="00DC1560">
            <w:pPr>
              <w:jc w:val="both"/>
              <w:rPr>
                <w:rFonts w:asciiTheme="majorHAnsi" w:hAnsiTheme="majorHAnsi"/>
              </w:rPr>
            </w:pPr>
            <w:r w:rsidRPr="00A353EA">
              <w:rPr>
                <w:iCs/>
                <w:lang w:val="sr-Cyrl-CS"/>
              </w:rPr>
              <w:t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</w:t>
            </w:r>
            <w:r w:rsidR="00A1488F" w:rsidRPr="00A353EA">
              <w:rPr>
                <w:iCs/>
                <w:lang w:val="sr-Cyrl-CS"/>
              </w:rPr>
              <w:t xml:space="preserve"> </w:t>
            </w:r>
            <w:hyperlink r:id="rId8" w:history="1">
              <w:r w:rsidR="00F74C8E" w:rsidRPr="00A353EA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F74C8E" w:rsidRPr="00A353EA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F74C8E" w:rsidRPr="00A353EA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="00A1488F" w:rsidRPr="00A353EA">
              <w:t xml:space="preserve"> </w:t>
            </w:r>
            <w:r w:rsidR="00F74C8E" w:rsidRPr="00A353EA">
              <w:t>или</w:t>
            </w:r>
            <w:r w:rsidR="00A1488F" w:rsidRPr="00A353EA">
              <w:t xml:space="preserve"> </w:t>
            </w:r>
            <w:r w:rsidR="003E597F" w:rsidRPr="00A353EA">
              <w:rPr>
                <w:rFonts w:asciiTheme="majorHAnsi" w:hAnsiTheme="majorHAnsi"/>
              </w:rPr>
              <w:t>ivanar@czodo.rs</w:t>
            </w:r>
            <w:r w:rsidRPr="00A353EA">
              <w:rPr>
                <w:iCs/>
                <w:lang w:val="sr-Cyrl-CS"/>
              </w:rPr>
              <w:t xml:space="preserve">, до </w:t>
            </w:r>
            <w:r w:rsidR="00A353EA" w:rsidRPr="00A353EA">
              <w:rPr>
                <w:b/>
                <w:iCs/>
              </w:rPr>
              <w:t>26</w:t>
            </w:r>
            <w:r w:rsidRPr="00A353EA">
              <w:rPr>
                <w:b/>
                <w:iCs/>
                <w:lang w:val="sr-Cyrl-CS"/>
              </w:rPr>
              <w:t>.</w:t>
            </w:r>
            <w:r w:rsidR="00A1488F" w:rsidRPr="00A353EA">
              <w:rPr>
                <w:b/>
                <w:iCs/>
              </w:rPr>
              <w:t>04</w:t>
            </w:r>
            <w:r w:rsidRPr="00A353EA">
              <w:rPr>
                <w:b/>
                <w:iCs/>
              </w:rPr>
              <w:t>.</w:t>
            </w:r>
            <w:r w:rsidRPr="00A353EA">
              <w:rPr>
                <w:b/>
                <w:iCs/>
                <w:lang w:val="sr-Cyrl-CS"/>
              </w:rPr>
              <w:t>202</w:t>
            </w:r>
            <w:r w:rsidR="007161E9" w:rsidRPr="00A353EA">
              <w:rPr>
                <w:b/>
                <w:iCs/>
              </w:rPr>
              <w:t>3</w:t>
            </w:r>
            <w:r w:rsidRPr="00A353EA">
              <w:rPr>
                <w:iCs/>
                <w:lang w:val="sr-Cyrl-CS"/>
              </w:rPr>
              <w:t>.</w:t>
            </w:r>
            <w:r w:rsidRPr="00A353EA">
              <w:rPr>
                <w:b/>
                <w:iCs/>
                <w:lang w:val="sr-Cyrl-CS"/>
              </w:rPr>
              <w:t xml:space="preserve"> године до 1</w:t>
            </w:r>
            <w:r w:rsidRPr="00A353EA">
              <w:rPr>
                <w:b/>
                <w:iCs/>
              </w:rPr>
              <w:t>0</w:t>
            </w:r>
            <w:r w:rsidRPr="00A353EA">
              <w:rPr>
                <w:b/>
                <w:iCs/>
                <w:lang w:val="sr-Cyrl-CS"/>
              </w:rPr>
              <w:t>:00 часова</w:t>
            </w:r>
            <w:r w:rsidRPr="00A353EA">
              <w:rPr>
                <w:iCs/>
                <w:lang w:val="sr-Cyrl-CS"/>
              </w:rPr>
              <w:t>.</w:t>
            </w:r>
          </w:p>
          <w:p w:rsidR="00DC1560" w:rsidRPr="00A353EA" w:rsidRDefault="00DC1560" w:rsidP="00DC1560">
            <w:pPr>
              <w:jc w:val="both"/>
              <w:rPr>
                <w:iCs/>
              </w:rPr>
            </w:pPr>
            <w:r w:rsidRPr="00A353EA"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:rsidR="00DC1560" w:rsidRPr="00A353EA" w:rsidRDefault="00A353EA" w:rsidP="00DC1560">
            <w:pPr>
              <w:jc w:val="both"/>
              <w:rPr>
                <w:iCs/>
              </w:rPr>
            </w:pPr>
            <w:r w:rsidRPr="00A353EA">
              <w:rPr>
                <w:b/>
                <w:iCs/>
              </w:rPr>
              <w:t>26</w:t>
            </w:r>
            <w:r w:rsidR="00DC1560" w:rsidRPr="00A353EA">
              <w:rPr>
                <w:b/>
                <w:iCs/>
                <w:lang w:val="sr-Cyrl-CS"/>
              </w:rPr>
              <w:t>.</w:t>
            </w:r>
            <w:r w:rsidR="00A1488F" w:rsidRPr="00A353EA">
              <w:rPr>
                <w:b/>
                <w:iCs/>
              </w:rPr>
              <w:t>04</w:t>
            </w:r>
            <w:r w:rsidR="00DC1560" w:rsidRPr="00A353EA">
              <w:rPr>
                <w:b/>
                <w:iCs/>
                <w:lang w:val="sr-Cyrl-CS"/>
              </w:rPr>
              <w:t>.202</w:t>
            </w:r>
            <w:r w:rsidR="003E597F" w:rsidRPr="00A353EA">
              <w:rPr>
                <w:b/>
                <w:iCs/>
              </w:rPr>
              <w:t>3</w:t>
            </w:r>
            <w:r w:rsidR="00DC1560" w:rsidRPr="00A353EA">
              <w:rPr>
                <w:iCs/>
                <w:lang w:val="sr-Cyrl-CS"/>
              </w:rPr>
              <w:t>.</w:t>
            </w:r>
            <w:r w:rsidR="00DC1560" w:rsidRPr="00A353EA">
              <w:rPr>
                <w:b/>
                <w:iCs/>
                <w:lang w:val="sr-Cyrl-CS"/>
              </w:rPr>
              <w:t xml:space="preserve"> године до 1</w:t>
            </w:r>
            <w:r w:rsidR="00DC1560" w:rsidRPr="00A353EA">
              <w:rPr>
                <w:b/>
                <w:iCs/>
              </w:rPr>
              <w:t>0</w:t>
            </w:r>
            <w:r w:rsidR="00DC1560" w:rsidRPr="00A353EA">
              <w:rPr>
                <w:b/>
                <w:iCs/>
                <w:lang w:val="sr-Cyrl-CS"/>
              </w:rPr>
              <w:t>:00 часова</w:t>
            </w:r>
            <w:r w:rsidR="00DC1560" w:rsidRPr="00A353EA">
              <w:rPr>
                <w:iCs/>
                <w:lang w:val="sr-Cyrl-CS"/>
              </w:rPr>
              <w:t>.</w:t>
            </w:r>
          </w:p>
          <w:p w:rsidR="00DC1560" w:rsidRPr="00A353EA" w:rsidRDefault="00DC1560" w:rsidP="00DC1560">
            <w:pPr>
              <w:jc w:val="both"/>
              <w:rPr>
                <w:iCs/>
                <w:lang w:val="sr-Cyrl-CS"/>
              </w:rPr>
            </w:pPr>
            <w:r w:rsidRPr="00A353EA">
              <w:rPr>
                <w:iCs/>
                <w:lang w:val="sr-Cyrl-CS"/>
              </w:rPr>
              <w:t xml:space="preserve"> Понуда која је примљена после</w:t>
            </w:r>
            <w:r w:rsidR="00A1488F" w:rsidRPr="00A353EA">
              <w:rPr>
                <w:iCs/>
                <w:lang w:val="sr-Cyrl-CS"/>
              </w:rPr>
              <w:t xml:space="preserve"> </w:t>
            </w:r>
            <w:r w:rsidRPr="00A353EA">
              <w:rPr>
                <w:b/>
                <w:iCs/>
              </w:rPr>
              <w:t>10</w:t>
            </w:r>
            <w:r w:rsidRPr="00A353EA">
              <w:rPr>
                <w:b/>
                <w:iCs/>
                <w:lang w:val="sr-Cyrl-CS"/>
              </w:rPr>
              <w:t xml:space="preserve">:00 часова </w:t>
            </w:r>
            <w:r w:rsidR="00A353EA" w:rsidRPr="00A353EA">
              <w:rPr>
                <w:b/>
                <w:iCs/>
              </w:rPr>
              <w:t>26</w:t>
            </w:r>
            <w:r w:rsidR="003E597F" w:rsidRPr="00A353EA">
              <w:rPr>
                <w:b/>
                <w:iCs/>
                <w:lang w:val="sr-Cyrl-CS"/>
              </w:rPr>
              <w:t>.0</w:t>
            </w:r>
            <w:r w:rsidR="00A1488F" w:rsidRPr="00A353EA">
              <w:rPr>
                <w:b/>
                <w:iCs/>
              </w:rPr>
              <w:t>4</w:t>
            </w:r>
            <w:r w:rsidRPr="00A353EA">
              <w:rPr>
                <w:b/>
                <w:iCs/>
                <w:lang w:val="sr-Cyrl-CS"/>
              </w:rPr>
              <w:t>.202</w:t>
            </w:r>
            <w:r w:rsidR="003E597F" w:rsidRPr="00A353EA">
              <w:rPr>
                <w:b/>
                <w:iCs/>
              </w:rPr>
              <w:t>3</w:t>
            </w:r>
            <w:r w:rsidRPr="00A353EA">
              <w:rPr>
                <w:b/>
                <w:iCs/>
                <w:lang w:val="sr-Cyrl-CS"/>
              </w:rPr>
              <w:t>. године,</w:t>
            </w:r>
            <w:r w:rsidRPr="00A353EA">
              <w:rPr>
                <w:iCs/>
                <w:lang w:val="sr-Cyrl-CS"/>
              </w:rPr>
              <w:t xml:space="preserve"> сматраће се неблаговременом. Наручилац ће, по окончању поступка јавног отварања понуда, за неблаговремено поднету понуду, обавестити Понуђача да је иста поднета неблаговремено. Понуђач може да поднесе само једну понуду.</w:t>
            </w:r>
          </w:p>
          <w:p w:rsidR="00106412" w:rsidRPr="00A353EA" w:rsidRDefault="00DC1560" w:rsidP="00DC156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A353EA">
              <w:rPr>
                <w:iCs/>
                <w:lang w:val="sr-Cyrl-CS"/>
              </w:rPr>
              <w:t>Рок за подношење понуде је</w:t>
            </w:r>
            <w:r w:rsidR="00A1488F" w:rsidRPr="00A353EA">
              <w:rPr>
                <w:iCs/>
                <w:lang w:val="sr-Cyrl-CS"/>
              </w:rPr>
              <w:t xml:space="preserve"> </w:t>
            </w:r>
            <w:r w:rsidR="00A353EA" w:rsidRPr="00A353EA">
              <w:rPr>
                <w:b/>
                <w:iCs/>
              </w:rPr>
              <w:t>3</w:t>
            </w:r>
            <w:r w:rsidRPr="00A353EA">
              <w:rPr>
                <w:b/>
                <w:iCs/>
                <w:lang w:val="sr-Cyrl-CS"/>
              </w:rPr>
              <w:t xml:space="preserve"> дана</w:t>
            </w:r>
            <w:r w:rsidRPr="00A353EA">
              <w:rPr>
                <w:iCs/>
                <w:lang w:val="sr-Cyrl-CS"/>
              </w:rPr>
              <w:t xml:space="preserve"> од дана </w:t>
            </w:r>
            <w:r w:rsidRPr="00A353EA">
              <w:rPr>
                <w:rStyle w:val="Emphasis"/>
              </w:rPr>
              <w:t>када</w:t>
            </w:r>
            <w:r w:rsidR="00A1488F" w:rsidRPr="00A353EA">
              <w:rPr>
                <w:rStyle w:val="Emphasis"/>
              </w:rPr>
              <w:t xml:space="preserve"> </w:t>
            </w:r>
            <w:r w:rsidRPr="00A353EA">
              <w:rPr>
                <w:rStyle w:val="Emphasis"/>
              </w:rPr>
              <w:t>је</w:t>
            </w:r>
            <w:r w:rsidR="00A1488F" w:rsidRPr="00A353EA">
              <w:rPr>
                <w:rStyle w:val="Emphasis"/>
              </w:rPr>
              <w:t xml:space="preserve"> </w:t>
            </w:r>
            <w:r w:rsidRPr="00A353EA">
              <w:rPr>
                <w:rStyle w:val="Emphasis"/>
              </w:rPr>
              <w:t>позив</w:t>
            </w:r>
            <w:r w:rsidR="00A1488F" w:rsidRPr="00A353EA">
              <w:rPr>
                <w:rStyle w:val="Emphasis"/>
              </w:rPr>
              <w:t xml:space="preserve"> </w:t>
            </w:r>
            <w:r w:rsidRPr="00A353EA">
              <w:rPr>
                <w:rStyle w:val="Emphasis"/>
              </w:rPr>
              <w:t>за</w:t>
            </w:r>
            <w:r w:rsidR="00A1488F" w:rsidRPr="00A353EA">
              <w:rPr>
                <w:rStyle w:val="Emphasis"/>
              </w:rPr>
              <w:t xml:space="preserve"> </w:t>
            </w:r>
            <w:r w:rsidRPr="00A353EA">
              <w:rPr>
                <w:rStyle w:val="Emphasis"/>
              </w:rPr>
              <w:t>подношење</w:t>
            </w:r>
            <w:r w:rsidR="00A1488F" w:rsidRPr="00A353EA">
              <w:rPr>
                <w:rStyle w:val="Emphasis"/>
              </w:rPr>
              <w:t xml:space="preserve"> </w:t>
            </w:r>
            <w:r w:rsidRPr="00A353EA">
              <w:rPr>
                <w:rStyle w:val="Emphasis"/>
              </w:rPr>
              <w:t>понуда</w:t>
            </w:r>
            <w:r w:rsidR="00A1488F" w:rsidRPr="00A353EA">
              <w:rPr>
                <w:rStyle w:val="Emphasis"/>
              </w:rPr>
              <w:t xml:space="preserve"> </w:t>
            </w:r>
            <w:r w:rsidRPr="00A353EA">
              <w:rPr>
                <w:rStyle w:val="Emphasis"/>
              </w:rPr>
              <w:t>послат</w:t>
            </w:r>
            <w:r w:rsidR="00A1488F" w:rsidRPr="00A353EA">
              <w:rPr>
                <w:rStyle w:val="Emphasis"/>
              </w:rPr>
              <w:t xml:space="preserve"> </w:t>
            </w:r>
            <w:r w:rsidRPr="00A353EA">
              <w:rPr>
                <w:rStyle w:val="Emphasis"/>
              </w:rPr>
              <w:t>понуђачима</w:t>
            </w:r>
            <w:r w:rsidRPr="00A353EA">
              <w:rPr>
                <w:i/>
                <w:iCs/>
                <w:lang w:val="sr-Cyrl-CS"/>
              </w:rPr>
              <w:t>,</w:t>
            </w:r>
            <w:r w:rsidRPr="00A353EA">
              <w:rPr>
                <w:iCs/>
                <w:lang w:val="sr-Cyrl-CS"/>
              </w:rPr>
              <w:t xml:space="preserve"> односно до </w:t>
            </w:r>
            <w:r w:rsidR="00A353EA" w:rsidRPr="00A353EA">
              <w:rPr>
                <w:b/>
                <w:iCs/>
              </w:rPr>
              <w:t>26</w:t>
            </w:r>
            <w:r w:rsidRPr="00A353EA">
              <w:rPr>
                <w:b/>
                <w:iCs/>
                <w:lang w:val="sr-Cyrl-CS"/>
              </w:rPr>
              <w:t>.</w:t>
            </w:r>
            <w:r w:rsidR="00A1488F" w:rsidRPr="00A353EA">
              <w:rPr>
                <w:b/>
                <w:iCs/>
              </w:rPr>
              <w:t>04</w:t>
            </w:r>
            <w:r w:rsidRPr="00A353EA">
              <w:rPr>
                <w:b/>
                <w:iCs/>
                <w:lang w:val="sr-Cyrl-CS"/>
              </w:rPr>
              <w:t>.202</w:t>
            </w:r>
            <w:r w:rsidR="003E597F" w:rsidRPr="00A353EA">
              <w:rPr>
                <w:b/>
                <w:iCs/>
              </w:rPr>
              <w:t>3</w:t>
            </w:r>
            <w:r w:rsidRPr="00A353EA">
              <w:rPr>
                <w:iCs/>
                <w:lang w:val="sr-Cyrl-CS"/>
              </w:rPr>
              <w:t>.</w:t>
            </w:r>
            <w:r w:rsidRPr="00A353EA">
              <w:rPr>
                <w:b/>
                <w:iCs/>
                <w:lang w:val="sr-Cyrl-CS"/>
              </w:rPr>
              <w:t xml:space="preserve"> године до 1</w:t>
            </w:r>
            <w:r w:rsidRPr="00A353EA">
              <w:rPr>
                <w:b/>
                <w:iCs/>
              </w:rPr>
              <w:t>0</w:t>
            </w:r>
            <w:r w:rsidRPr="00A353EA">
              <w:rPr>
                <w:b/>
                <w:iCs/>
                <w:lang w:val="sr-Cyrl-CS"/>
              </w:rPr>
              <w:t>:00 часова</w:t>
            </w:r>
            <w:r w:rsidRPr="00A353EA">
              <w:rPr>
                <w:iCs/>
                <w:lang w:val="sr-Cyrl-CS"/>
              </w:rPr>
              <w:t>.</w:t>
            </w:r>
          </w:p>
        </w:tc>
      </w:tr>
      <w:tr w:rsidR="00106412" w:rsidRPr="00D4086B" w:rsidTr="00A1488F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3E597F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3E597F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E597F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3E597F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3E597F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A353EA" w:rsidRDefault="00106412" w:rsidP="00B91884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A353EA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одржано </w:t>
            </w:r>
            <w:r w:rsidR="00A353EA" w:rsidRPr="00A353EA">
              <w:rPr>
                <w:rFonts w:asciiTheme="majorHAnsi" w:hAnsiTheme="majorHAnsi"/>
                <w:b/>
                <w:iCs/>
              </w:rPr>
              <w:t>26</w:t>
            </w:r>
            <w:r w:rsidR="003E597F" w:rsidRPr="00A353EA">
              <w:rPr>
                <w:rFonts w:asciiTheme="majorHAnsi" w:hAnsiTheme="majorHAnsi"/>
                <w:b/>
                <w:iCs/>
                <w:lang w:val="sr-Cyrl-CS"/>
              </w:rPr>
              <w:t>.0</w:t>
            </w:r>
            <w:r w:rsidR="00A1488F" w:rsidRPr="00A353EA">
              <w:rPr>
                <w:rFonts w:asciiTheme="majorHAnsi" w:hAnsiTheme="majorHAnsi"/>
                <w:b/>
                <w:iCs/>
              </w:rPr>
              <w:t>4</w:t>
            </w:r>
            <w:r w:rsidR="003E597F" w:rsidRPr="00A353EA">
              <w:rPr>
                <w:rFonts w:asciiTheme="majorHAnsi" w:hAnsiTheme="majorHAnsi"/>
                <w:b/>
                <w:iCs/>
                <w:lang w:val="sr-Cyrl-CS"/>
              </w:rPr>
              <w:t>.202</w:t>
            </w:r>
            <w:r w:rsidR="003E597F" w:rsidRPr="00A353EA">
              <w:rPr>
                <w:rFonts w:asciiTheme="majorHAnsi" w:hAnsiTheme="majorHAnsi"/>
                <w:b/>
                <w:iCs/>
              </w:rPr>
              <w:t>3</w:t>
            </w:r>
            <w:r w:rsidRPr="00A353EA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Pr="00A353EA">
              <w:rPr>
                <w:rFonts w:asciiTheme="majorHAnsi" w:hAnsiTheme="majorHAnsi"/>
                <w:b/>
                <w:iCs/>
              </w:rPr>
              <w:t>0</w:t>
            </w:r>
            <w:r w:rsidRPr="00A353EA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A353EA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106412" w:rsidRPr="00D4086B" w:rsidTr="00A1488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r w:rsidR="00A1488F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r w:rsidR="00A1488F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r w:rsidR="00A1488F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9874A5">
              <w:rPr>
                <w:rFonts w:asciiTheme="majorHAnsi" w:hAnsiTheme="majorHAnsi"/>
                <w:iCs/>
              </w:rPr>
              <w:t>1</w:t>
            </w:r>
            <w:r w:rsidR="00A1488F">
              <w:rPr>
                <w:rFonts w:asciiTheme="majorHAnsi" w:hAnsiTheme="majorHAnsi"/>
                <w:iCs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>дана од дана отварања понуда.</w:t>
            </w:r>
          </w:p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106412" w:rsidRPr="00D4086B" w:rsidTr="00A1488F">
        <w:trPr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A1488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C8E" w:rsidRDefault="00EB4A80" w:rsidP="00F74C8E">
            <w:pPr>
              <w:jc w:val="both"/>
            </w:pPr>
            <w:hyperlink r:id="rId9" w:history="1"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</w:p>
          <w:p w:rsidR="00106412" w:rsidRPr="00DE7287" w:rsidRDefault="00DE7287" w:rsidP="00F74C8E">
            <w:pPr>
              <w:jc w:val="both"/>
              <w:rPr>
                <w:rFonts w:asciiTheme="majorHAnsi" w:hAnsiTheme="majorHAnsi"/>
                <w:iCs/>
              </w:rPr>
            </w:pPr>
            <w:r>
              <w:t>ivanar</w:t>
            </w:r>
            <w:r w:rsidR="00CF2C7C">
              <w:t>@czodo.</w:t>
            </w:r>
            <w:r>
              <w:t>rs</w:t>
            </w:r>
          </w:p>
        </w:tc>
      </w:tr>
    </w:tbl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5A2784" w:rsidRDefault="005A2784" w:rsidP="00B14A83">
      <w:pPr>
        <w:spacing w:line="200" w:lineRule="exact"/>
        <w:rPr>
          <w:rFonts w:asciiTheme="majorHAnsi" w:hAnsiTheme="majorHAnsi"/>
        </w:rPr>
      </w:pPr>
    </w:p>
    <w:p w:rsidR="005A2784" w:rsidRPr="00D4086B" w:rsidRDefault="005A2784" w:rsidP="00B14A83">
      <w:pPr>
        <w:spacing w:line="200" w:lineRule="exact"/>
        <w:rPr>
          <w:rFonts w:asciiTheme="majorHAnsi" w:hAnsiTheme="majorHAnsi"/>
        </w:rPr>
      </w:pPr>
    </w:p>
    <w:p w:rsidR="00657672" w:rsidRDefault="00657672" w:rsidP="00B14A83">
      <w:pPr>
        <w:spacing w:before="4" w:line="80" w:lineRule="exact"/>
        <w:rPr>
          <w:rFonts w:asciiTheme="majorHAnsi" w:hAnsiTheme="majorHAnsi"/>
        </w:rPr>
      </w:pPr>
    </w:p>
    <w:p w:rsidR="005A2784" w:rsidRDefault="005A2784" w:rsidP="00765170">
      <w:pPr>
        <w:spacing w:after="200" w:line="276" w:lineRule="auto"/>
        <w:rPr>
          <w:rFonts w:asciiTheme="majorHAnsi" w:hAnsiTheme="majorHAnsi"/>
        </w:rPr>
      </w:pPr>
    </w:p>
    <w:p w:rsidR="00755E31" w:rsidRPr="00D4086B" w:rsidRDefault="00755E31" w:rsidP="00755E31">
      <w:pPr>
        <w:spacing w:after="200" w:line="276" w:lineRule="auto"/>
        <w:ind w:left="2520" w:firstLine="360"/>
        <w:rPr>
          <w:rFonts w:asciiTheme="majorHAnsi" w:hAnsiTheme="majorHAnsi"/>
          <w:bCs/>
          <w:iCs/>
          <w:noProof/>
        </w:rPr>
      </w:pPr>
      <w:r w:rsidRPr="00D4086B">
        <w:rPr>
          <w:rFonts w:asciiTheme="majorHAnsi" w:hAnsiTheme="majorHAnsi"/>
          <w:bCs/>
          <w:iCs/>
          <w:noProof/>
        </w:rPr>
        <w:lastRenderedPageBreak/>
        <w:t>ОБРАЗАЦ ПОНУДЕ</w:t>
      </w:r>
    </w:p>
    <w:p w:rsidR="00352697" w:rsidRPr="00352697" w:rsidRDefault="00755E31" w:rsidP="00352697">
      <w:pPr>
        <w:jc w:val="both"/>
        <w:rPr>
          <w:rFonts w:ascii="Cambria" w:hAnsi="Cambria"/>
          <w:i/>
          <w:iCs/>
          <w:lang w:val="sr-Cyrl-CS"/>
        </w:rPr>
      </w:pPr>
      <w:r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Понуда бр.______ од _________ за поступак набавке </w:t>
      </w:r>
      <w:r w:rsidR="00301439"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путем наруџбенице, </w:t>
      </w:r>
      <w:r w:rsidR="00EA1C3E">
        <w:rPr>
          <w:rFonts w:asciiTheme="majorHAnsi" w:eastAsia="TimesNewRomanPS-BoldMT" w:hAnsiTheme="majorHAnsi"/>
          <w:bCs/>
          <w:noProof/>
          <w:color w:val="000000"/>
        </w:rPr>
        <w:t xml:space="preserve">набавка </w:t>
      </w:r>
      <w:r w:rsidR="0071196F" w:rsidRPr="0071196F">
        <w:rPr>
          <w:rFonts w:asciiTheme="majorHAnsi" w:eastAsia="TimesNewRomanPS-BoldMT" w:hAnsiTheme="majorHAnsi"/>
          <w:bCs/>
          <w:noProof/>
        </w:rPr>
        <w:t>радови</w:t>
      </w:r>
      <w:r w:rsidRPr="0071196F">
        <w:rPr>
          <w:rFonts w:asciiTheme="majorHAnsi" w:eastAsia="TimesNewRomanPS-BoldMT" w:hAnsiTheme="majorHAnsi"/>
          <w:bCs/>
          <w:noProof/>
        </w:rPr>
        <w:t>-</w:t>
      </w:r>
      <w:r w:rsidR="00352697" w:rsidRPr="00352697">
        <w:rPr>
          <w:rFonts w:ascii="Cambria" w:hAnsi="Cambria"/>
          <w:i/>
        </w:rPr>
        <w:t xml:space="preserve"> </w:t>
      </w:r>
      <w:r w:rsidR="00352697" w:rsidRPr="00E364D5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352697" w:rsidRPr="00352697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352697" w:rsidRPr="00352697">
        <w:rPr>
          <w:rStyle w:val="Emphasis"/>
          <w:rFonts w:ascii="Cambria" w:hAnsi="Cambria"/>
          <w:i w:val="0"/>
        </w:rPr>
        <w:t>у</w:t>
      </w:r>
      <w:r w:rsidR="00352697" w:rsidRPr="00352697">
        <w:rPr>
          <w:rStyle w:val="Emphasis"/>
          <w:rFonts w:ascii="Cambria" w:hAnsi="Cambria"/>
          <w:i w:val="0"/>
          <w:color w:val="FF0000"/>
        </w:rPr>
        <w:t xml:space="preserve"> </w:t>
      </w:r>
      <w:r w:rsidR="00352697" w:rsidRPr="00352697">
        <w:rPr>
          <w:rStyle w:val="Emphasis"/>
          <w:rFonts w:ascii="Cambria" w:hAnsi="Cambria"/>
          <w:i w:val="0"/>
          <w:lang w:val="sr-Cyrl-CS"/>
        </w:rPr>
        <w:t>Центр</w:t>
      </w:r>
      <w:r w:rsidR="00352697" w:rsidRPr="00352697">
        <w:rPr>
          <w:rStyle w:val="Emphasis"/>
          <w:rFonts w:ascii="Cambria" w:hAnsi="Cambria"/>
          <w:i w:val="0"/>
        </w:rPr>
        <w:t>у</w:t>
      </w:r>
      <w:r w:rsidR="00352697" w:rsidRPr="00352697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71196F" w:rsidRPr="00502981" w:rsidRDefault="00502981" w:rsidP="0071196F">
      <w:pPr>
        <w:jc w:val="both"/>
        <w:rPr>
          <w:rFonts w:ascii="Cambria" w:hAnsi="Cambria"/>
          <w:iCs/>
          <w:lang w:val="sr-Cyrl-CS"/>
        </w:rPr>
      </w:pPr>
      <w:r w:rsidRPr="00502981">
        <w:rPr>
          <w:rStyle w:val="Emphasis"/>
          <w:rFonts w:ascii="Cambria" w:hAnsi="Cambria"/>
          <w:i w:val="0"/>
        </w:rPr>
        <w:t xml:space="preserve"> </w:t>
      </w:r>
    </w:p>
    <w:p w:rsidR="00301439" w:rsidRPr="00F764EC" w:rsidRDefault="00301439" w:rsidP="00CF2C7C">
      <w:pPr>
        <w:jc w:val="both"/>
        <w:rPr>
          <w:rFonts w:asciiTheme="majorHAnsi" w:hAnsiTheme="majorHAnsi"/>
          <w:iCs/>
          <w:color w:val="FF0000"/>
          <w:lang w:val="sr-Cyrl-CS"/>
        </w:rPr>
      </w:pPr>
    </w:p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 xml:space="preserve">Табела 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55E31" w:rsidRPr="00D4086B" w:rsidTr="00A1488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ПОДАЦИ О ПОНУЂАЧУ</w:t>
            </w: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Адреса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Име особе за контакт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e-mail: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Телефон: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Телефакс: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Порески број понуђача (ПИБ):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Матични број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Шифра делатности: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банке и број рачуна: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148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Лице овлашћено за потписивање уговора: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</w:tbl>
    <w:p w:rsidR="00D4086B" w:rsidRPr="00516AE9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u w:val="single"/>
        </w:rPr>
        <w:t>Понуду дајем:</w:t>
      </w:r>
      <w:r w:rsidRPr="00D4086B">
        <w:rPr>
          <w:rFonts w:asciiTheme="majorHAnsi" w:hAnsiTheme="majorHAnsi"/>
          <w:bCs/>
          <w:noProof/>
          <w:color w:val="000000"/>
        </w:rPr>
        <w:t xml:space="preserve"> (заокружити начин давања понуде и уписати податке под б) и в))</w:t>
      </w:r>
    </w:p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>Табела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4155"/>
        <w:gridCol w:w="4397"/>
      </w:tblGrid>
      <w:tr w:rsidR="00755E31" w:rsidRPr="00D4086B" w:rsidTr="00A1488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А) САМОСТАЛНО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1488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Б) СА ПОДИЗВОЂАЧЕМ</w:t>
            </w: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подизвођача: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Део предмета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1488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В) КАО ЗАЈЕДНИЧКУ ПОНУДУ</w:t>
            </w: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1)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учесника у заједничкој понуди: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14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  <w:r w:rsidRPr="00D4086B">
              <w:rPr>
                <w:rFonts w:asciiTheme="majorHAnsi" w:hAnsiTheme="majorHAnsi"/>
                <w:bCs/>
                <w:noProof/>
              </w:rPr>
              <w:tab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</w:tbl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</w:rPr>
      </w:pPr>
      <w:r w:rsidRPr="00D4086B">
        <w:rPr>
          <w:rFonts w:asciiTheme="majorHAnsi" w:hAnsiTheme="majorHAnsi"/>
          <w:bCs/>
          <w:noProof/>
          <w:u w:val="single"/>
        </w:rPr>
        <w:t>Напомена:</w:t>
      </w:r>
      <w:r w:rsidRPr="00D4086B">
        <w:rPr>
          <w:rFonts w:asciiTheme="majorHAnsi" w:hAnsiTheme="majorHAnsi"/>
          <w:bCs/>
          <w:noProof/>
          <w:color w:val="000000"/>
        </w:rPr>
        <w:t xml:space="preserve"> - Уколико има више подизвођача или учесника у заједничкој понуди него што има места у табели 2. потребно је копирати табелу 2. и попунити податке за све подизвођаче или учеснике у заједничкој понуди.</w:t>
      </w:r>
    </w:p>
    <w:p w:rsidR="00D4086B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Уколико група понуђача подноси заједничку понуду табелу 1. „ПОДАЦИ О ПОНУЂАЧУ“ треба са својим подацима да попуни носилац посла, док податке о осталим учесницима у заједничкој понуди треба навести у табели 2. овог обрасца. </w:t>
      </w:r>
    </w:p>
    <w:tbl>
      <w:tblPr>
        <w:tblW w:w="104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0"/>
        <w:gridCol w:w="6600"/>
      </w:tblGrid>
      <w:tr w:rsidR="00755E31" w:rsidRPr="00D4086B" w:rsidTr="00A1488F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EA1C3E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 xml:space="preserve">Укупна цена без ПДВ-а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1" w:rsidRPr="00D4086B" w:rsidRDefault="00755E31" w:rsidP="00755E31">
            <w:pPr>
              <w:jc w:val="center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........................ динара без ПДВ-а</w:t>
            </w:r>
          </w:p>
        </w:tc>
      </w:tr>
      <w:tr w:rsidR="00755E31" w:rsidRPr="00D4086B" w:rsidTr="00A1488F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Рок и начин плаћања</w:t>
            </w: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у року од  45</w:t>
            </w:r>
            <w:r w:rsidR="00A1488F">
              <w:rPr>
                <w:rFonts w:asciiTheme="majorHAnsi" w:hAnsiTheme="majorHAnsi"/>
                <w:bCs/>
                <w:noProof/>
              </w:rPr>
              <w:t xml:space="preserve"> </w:t>
            </w:r>
            <w:r w:rsidRPr="00D4086B">
              <w:rPr>
                <w:rFonts w:asciiTheme="majorHAnsi" w:hAnsiTheme="majorHAnsi"/>
                <w:bCs/>
                <w:noProof/>
              </w:rPr>
              <w:t>дана  од пријема испостављене исправнe  фактуре (рачуна)</w:t>
            </w:r>
          </w:p>
        </w:tc>
      </w:tr>
      <w:tr w:rsidR="00755E31" w:rsidRPr="00D4086B" w:rsidTr="00A1488F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Важност понуде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___________ дана од дана отварања понуда </w:t>
            </w: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(најмање </w:t>
            </w:r>
            <w:r w:rsidRPr="00D4086B">
              <w:rPr>
                <w:rFonts w:asciiTheme="majorHAnsi" w:hAnsiTheme="majorHAnsi"/>
                <w:bCs/>
                <w:noProof/>
              </w:rPr>
              <w:t>30 дана</w:t>
            </w:r>
            <w:r w:rsidR="00A1488F">
              <w:rPr>
                <w:rFonts w:asciiTheme="majorHAnsi" w:hAnsiTheme="majorHAnsi"/>
                <w:bCs/>
                <w:noProof/>
              </w:rPr>
              <w:t xml:space="preserve"> </w:t>
            </w: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од дана отварања понуда)</w:t>
            </w:r>
          </w:p>
        </w:tc>
      </w:tr>
    </w:tbl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Датум </w:t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Понуђач</w:t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Подизвођач</w:t>
      </w:r>
    </w:p>
    <w:p w:rsidR="00755E31" w:rsidRPr="00D4086B" w:rsidRDefault="00755E31" w:rsidP="00755E31">
      <w:pPr>
        <w:ind w:left="720"/>
        <w:jc w:val="right"/>
        <w:rPr>
          <w:rFonts w:asciiTheme="majorHAnsi" w:eastAsia="TimesNewRomanPS-BoldMT" w:hAnsiTheme="majorHAnsi"/>
          <w:bCs/>
          <w:iCs/>
          <w:noProof/>
        </w:rPr>
      </w:pP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М. П.</w:t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М. П.</w:t>
      </w:r>
    </w:p>
    <w:p w:rsidR="00755E31" w:rsidRPr="00D4086B" w:rsidRDefault="00755E31" w:rsidP="00755E31">
      <w:pPr>
        <w:ind w:left="720"/>
        <w:rPr>
          <w:rFonts w:asciiTheme="majorHAnsi" w:eastAsia="TimesNewRomanPS-BoldMT" w:hAnsiTheme="majorHAnsi"/>
          <w:bCs/>
          <w:i/>
          <w:iCs/>
          <w:noProof/>
          <w:color w:val="002060"/>
        </w:rPr>
      </w:pP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>_____________________________</w:t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  <w:t>________________________________</w:t>
      </w: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A1488F" w:rsidRDefault="00A1488F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A1488F" w:rsidRDefault="00A1488F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A1488F" w:rsidRDefault="00A1488F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A1488F" w:rsidRDefault="00A1488F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A1488F" w:rsidRDefault="00A1488F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A1488F" w:rsidRDefault="00A1488F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A1488F" w:rsidRPr="00A1488F" w:rsidRDefault="00A1488F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  <w:r w:rsidRPr="008832B1">
        <w:rPr>
          <w:rFonts w:asciiTheme="majorHAnsi" w:hAnsiTheme="majorHAnsi"/>
          <w:b/>
          <w:noProof/>
        </w:rPr>
        <w:t>ОПИС НАБАВКЕ</w:t>
      </w:r>
    </w:p>
    <w:p w:rsidR="00352697" w:rsidRPr="00352697" w:rsidRDefault="0071196F" w:rsidP="00352697">
      <w:pPr>
        <w:jc w:val="both"/>
        <w:rPr>
          <w:rFonts w:ascii="Cambria" w:hAnsi="Cambria"/>
          <w:i/>
          <w:iCs/>
          <w:lang w:val="sr-Cyrl-CS"/>
        </w:rPr>
      </w:pPr>
      <w:r>
        <w:rPr>
          <w:rFonts w:asciiTheme="majorHAnsi" w:eastAsia="TimesNewRomanPS-BoldMT" w:hAnsiTheme="majorHAnsi"/>
          <w:bCs/>
          <w:noProof/>
          <w:color w:val="000000"/>
        </w:rPr>
        <w:t xml:space="preserve">Набавка </w:t>
      </w:r>
      <w:r w:rsidRPr="0071196F">
        <w:rPr>
          <w:rFonts w:asciiTheme="majorHAnsi" w:eastAsia="TimesNewRomanPS-BoldMT" w:hAnsiTheme="majorHAnsi"/>
          <w:bCs/>
          <w:noProof/>
        </w:rPr>
        <w:t>радови-</w:t>
      </w:r>
      <w:r w:rsidR="00A1488F">
        <w:rPr>
          <w:rFonts w:asciiTheme="majorHAnsi" w:eastAsia="TimesNewRomanPS-BoldMT" w:hAnsiTheme="majorHAnsi"/>
          <w:bCs/>
          <w:noProof/>
        </w:rPr>
        <w:t xml:space="preserve"> </w:t>
      </w:r>
      <w:r w:rsidR="00352697" w:rsidRPr="00E364D5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352697" w:rsidRPr="00352697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352697" w:rsidRPr="00352697">
        <w:rPr>
          <w:rStyle w:val="Emphasis"/>
          <w:rFonts w:ascii="Cambria" w:hAnsi="Cambria"/>
          <w:i w:val="0"/>
        </w:rPr>
        <w:t>у</w:t>
      </w:r>
      <w:r w:rsidR="00352697" w:rsidRPr="00352697">
        <w:rPr>
          <w:rStyle w:val="Emphasis"/>
          <w:rFonts w:ascii="Cambria" w:hAnsi="Cambria"/>
          <w:i w:val="0"/>
          <w:color w:val="FF0000"/>
        </w:rPr>
        <w:t xml:space="preserve"> </w:t>
      </w:r>
      <w:r w:rsidR="00352697" w:rsidRPr="00352697">
        <w:rPr>
          <w:rStyle w:val="Emphasis"/>
          <w:rFonts w:ascii="Cambria" w:hAnsi="Cambria"/>
          <w:i w:val="0"/>
          <w:lang w:val="sr-Cyrl-CS"/>
        </w:rPr>
        <w:t>Центр</w:t>
      </w:r>
      <w:r w:rsidR="00352697" w:rsidRPr="00352697">
        <w:rPr>
          <w:rStyle w:val="Emphasis"/>
          <w:rFonts w:ascii="Cambria" w:hAnsi="Cambria"/>
          <w:i w:val="0"/>
        </w:rPr>
        <w:t>у</w:t>
      </w:r>
      <w:r w:rsidR="00352697" w:rsidRPr="00352697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A1488F" w:rsidRDefault="00A1488F" w:rsidP="00870D00">
      <w:pPr>
        <w:jc w:val="both"/>
        <w:rPr>
          <w:rFonts w:ascii="Cambria" w:hAnsi="Cambria"/>
          <w:iCs/>
          <w:lang w:val="sr-Cyrl-CS"/>
        </w:rPr>
      </w:pPr>
    </w:p>
    <w:p w:rsidR="00A1488F" w:rsidRDefault="00A1488F" w:rsidP="00870D00">
      <w:pPr>
        <w:jc w:val="both"/>
        <w:rPr>
          <w:rFonts w:ascii="Cambria" w:hAnsi="Cambria"/>
          <w:iCs/>
          <w:lang w:val="sr-Cyrl-CS"/>
        </w:rPr>
      </w:pPr>
    </w:p>
    <w:p w:rsidR="00054F6B" w:rsidRPr="00352697" w:rsidRDefault="00054F6B" w:rsidP="00870D00">
      <w:pPr>
        <w:jc w:val="both"/>
        <w:rPr>
          <w:rFonts w:ascii="Cambria" w:hAnsi="Cambria"/>
          <w:iCs/>
        </w:rPr>
      </w:pPr>
    </w:p>
    <w:p w:rsidR="00A1488F" w:rsidRDefault="00A1488F" w:rsidP="00A1488F">
      <w:pPr>
        <w:spacing w:after="200" w:line="276" w:lineRule="auto"/>
        <w:rPr>
          <w:rFonts w:asciiTheme="majorHAnsi" w:hAnsiTheme="majorHAnsi"/>
          <w:noProof/>
          <w:color w:val="00B0F0"/>
          <w:lang w:val="sr-Cyrl-CS"/>
        </w:rPr>
      </w:pPr>
      <w:r w:rsidRPr="00D4086B">
        <w:rPr>
          <w:rFonts w:asciiTheme="majorHAnsi" w:hAnsiTheme="majorHAnsi"/>
          <w:noProof/>
          <w:color w:val="00B0F0"/>
          <w:lang w:val="sr-Cyrl-CS"/>
        </w:rPr>
        <w:t>ОБРАЗАЦ СТРУКТУРЕ ПОНУЂЕНЕ ЦЕНЕ СА УПУТСТВОМ КАКО ДА СЕ ПОПУНИ</w:t>
      </w:r>
    </w:p>
    <w:p w:rsidR="00A1488F" w:rsidRDefault="00A1488F" w:rsidP="00A1488F">
      <w:pPr>
        <w:spacing w:after="200" w:line="276" w:lineRule="auto"/>
        <w:rPr>
          <w:rFonts w:asciiTheme="majorHAnsi" w:hAnsiTheme="majorHAnsi"/>
          <w:noProof/>
          <w:color w:val="00B0F0"/>
        </w:rPr>
      </w:pPr>
    </w:p>
    <w:p w:rsidR="00054F6B" w:rsidRPr="00054F6B" w:rsidRDefault="00054F6B" w:rsidP="00A1488F">
      <w:pPr>
        <w:spacing w:after="200" w:line="276" w:lineRule="auto"/>
        <w:rPr>
          <w:rFonts w:asciiTheme="majorHAnsi" w:hAnsiTheme="majorHAnsi"/>
          <w:noProof/>
          <w:color w:val="00B0F0"/>
        </w:rPr>
      </w:pPr>
    </w:p>
    <w:tbl>
      <w:tblPr>
        <w:tblW w:w="9725" w:type="dxa"/>
        <w:tblInd w:w="96" w:type="dxa"/>
        <w:tblLook w:val="04A0"/>
      </w:tblPr>
      <w:tblGrid>
        <w:gridCol w:w="4955"/>
        <w:gridCol w:w="798"/>
        <w:gridCol w:w="1099"/>
        <w:gridCol w:w="1459"/>
        <w:gridCol w:w="1414"/>
      </w:tblGrid>
      <w:tr w:rsidR="00054F6B" w:rsidRPr="00A1488F" w:rsidTr="00054F6B">
        <w:trPr>
          <w:trHeight w:val="315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6B" w:rsidRDefault="00054F6B" w:rsidP="00A1488F">
            <w:pPr>
              <w:rPr>
                <w:rFonts w:ascii="Batang" w:eastAsia="Batang" w:hAnsi="Calibri" w:cs="Calibri"/>
                <w:b/>
                <w:bCs/>
                <w:color w:val="000000"/>
              </w:rPr>
            </w:pPr>
            <w:r>
              <w:rPr>
                <w:rFonts w:ascii="Batang" w:eastAsia="Batang" w:hAnsi="Calibri" w:cs="Calibri"/>
                <w:b/>
                <w:bCs/>
                <w:color w:val="000000"/>
              </w:rPr>
              <w:t>OPIS</w:t>
            </w:r>
          </w:p>
          <w:p w:rsidR="00A1488F" w:rsidRPr="00A1488F" w:rsidRDefault="00A1488F" w:rsidP="00A1488F">
            <w:pPr>
              <w:rPr>
                <w:rFonts w:ascii="Batang" w:eastAsia="Batang" w:hAnsi="Calibri" w:cs="Calibri"/>
                <w:b/>
                <w:bCs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b/>
                <w:bCs/>
                <w:color w:val="000000"/>
              </w:rPr>
              <w:t>Podopolaga</w:t>
            </w:r>
            <w:r w:rsidRPr="00A1488F">
              <w:rPr>
                <w:rFonts w:ascii="Batang" w:eastAsia="Batang" w:hAnsi="Calibri" w:cs="Calibri" w:hint="eastAsia"/>
                <w:b/>
                <w:bCs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b/>
                <w:bCs/>
                <w:color w:val="000000"/>
              </w:rPr>
              <w:t>ki radovi 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Default="00054F6B" w:rsidP="00A1488F">
            <w:pPr>
              <w:rPr>
                <w:rFonts w:ascii="Batang" w:eastAsia="Batang" w:hAnsi="Calibri" w:cs="Calibri"/>
                <w:color w:val="000000"/>
              </w:rPr>
            </w:pPr>
            <w:r>
              <w:rPr>
                <w:rFonts w:ascii="Batang" w:eastAsia="Batang" w:hAnsi="Calibri" w:cs="Calibri"/>
                <w:color w:val="000000"/>
              </w:rPr>
              <w:t>Jedi.</w:t>
            </w:r>
          </w:p>
          <w:p w:rsidR="00054F6B" w:rsidRPr="00054F6B" w:rsidRDefault="00054F6B" w:rsidP="00A1488F">
            <w:pPr>
              <w:rPr>
                <w:rFonts w:asciiTheme="minorHAnsi" w:eastAsia="Batang" w:hAnsiTheme="minorHAnsi" w:cs="Calibri"/>
                <w:color w:val="000000"/>
              </w:rPr>
            </w:pPr>
            <w:r>
              <w:rPr>
                <w:rFonts w:ascii="Batang" w:eastAsia="Batang" w:hAnsi="Calibri" w:cs="Calibri"/>
                <w:color w:val="000000"/>
              </w:rPr>
              <w:t>mere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  <w:r w:rsidR="00054F6B">
              <w:rPr>
                <w:rFonts w:ascii="Batang" w:eastAsia="Batang" w:hAnsi="Calibri" w:cs="Calibri"/>
                <w:color w:val="000000"/>
              </w:rPr>
              <w:t>Koli</w:t>
            </w:r>
            <w:r w:rsidR="00054F6B">
              <w:rPr>
                <w:rFonts w:ascii="Batang" w:eastAsia="Batang" w:hAnsi="Calibri" w:cs="Calibri"/>
                <w:color w:val="000000"/>
              </w:rPr>
              <w:t>č</w:t>
            </w:r>
            <w:r w:rsidR="00054F6B">
              <w:rPr>
                <w:rFonts w:ascii="Batang" w:eastAsia="Batang" w:hAnsi="Calibri" w:cs="Calibri"/>
                <w:color w:val="000000"/>
              </w:rPr>
              <w:t>ina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054F6B" w:rsidP="00054F6B">
            <w:pPr>
              <w:rPr>
                <w:rFonts w:ascii="Batang" w:eastAsia="Batang" w:hAnsi="Calibri" w:cs="Calibri"/>
                <w:color w:val="000000"/>
              </w:rPr>
            </w:pPr>
            <w:r>
              <w:rPr>
                <w:rFonts w:ascii="Batang" w:eastAsia="Batang" w:hAnsi="Calibri" w:cs="Calibri"/>
                <w:color w:val="000000"/>
              </w:rPr>
              <w:t>Jedi. cena bez PDV-a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054F6B">
            <w:pPr>
              <w:jc w:val="center"/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  <w:r w:rsidR="00054F6B">
              <w:rPr>
                <w:rFonts w:ascii="Batang" w:eastAsia="Batang" w:hAnsi="Calibri" w:cs="Calibri"/>
                <w:color w:val="000000"/>
              </w:rPr>
              <w:t>Jedi. cena sa PDV-om</w:t>
            </w:r>
          </w:p>
        </w:tc>
      </w:tr>
      <w:tr w:rsidR="00054F6B" w:rsidRPr="00A1488F" w:rsidTr="00054F6B">
        <w:trPr>
          <w:trHeight w:val="153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Demonta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ž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a starog o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te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ć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enog poda od vinas plo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a, krpljenjem ve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ć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ih udubljenja cementnim malterom, nabavka materijala i izrada ravnaju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ć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eg sloja od olmo-mase kao podloga za izradu novog poda.Obra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un po m²  izvedene pozicije.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jc w:val="right"/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m2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right"/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</w:p>
        </w:tc>
      </w:tr>
      <w:tr w:rsidR="00054F6B" w:rsidRPr="00A1488F" w:rsidTr="00054F6B">
        <w:trPr>
          <w:trHeight w:val="1701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Nabavka,transport materijala i polaganje homogene vinilne podne podloge,deblјine 2mm,klase habanja "R" sa "PUR" za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titom, otpornost na vatru V1,te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ž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 xml:space="preserve">ine do 2800g/m², klase 34-43,otporan na klizanje R9, sa klasom A na testovima za 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istu sobu, rolne dimenzije 2h25m, i da ne podr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ž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ava razvoj bu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đ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 i glјivica, a na prethodno pripremlјenu i izravnatu cementnu ko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ulјicu. Ukrajanje vinilne podlne obloge na suvo, leplјenje na pod disperzivnim ekolo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kim lepkom, u boji izabrane podne podloge naru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 xml:space="preserve">ioca radova. Nakon lepljenja spoj dovesti u idealnu ravan sa podom. Kvalitet i vrsta obloge u klasi 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lastRenderedPageBreak/>
              <w:t>proizvo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đ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a "TARKETT-Optima" ili ekvivalentno.Sav nastali otpad odneti na gradsku deponiju. Obra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un po m2 izvedene povr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ine poda.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lastRenderedPageBreak/>
              <w:t>m2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</w:p>
        </w:tc>
      </w:tr>
      <w:tr w:rsidR="00054F6B" w:rsidRPr="00A1488F" w:rsidTr="00054F6B">
        <w:trPr>
          <w:trHeight w:val="31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</w:tr>
      <w:tr w:rsidR="00054F6B" w:rsidRPr="00A1488F" w:rsidTr="00054F6B">
        <w:trPr>
          <w:trHeight w:val="31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b/>
                <w:bCs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b/>
                <w:bCs/>
                <w:color w:val="000000"/>
              </w:rPr>
              <w:t>ALU stolarija: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</w:tr>
      <w:tr w:rsidR="00054F6B" w:rsidRPr="00A1488F" w:rsidTr="00054F6B">
        <w:trPr>
          <w:trHeight w:val="466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Nabavka i monta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ž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a unutra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 xml:space="preserve">njih vrata od tvrdog PVC-a bele boje sa 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est komornim sistemom profila i oja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 xml:space="preserve">anjima od 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eli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nih profila debljine 1.5mm, (tipa Weiss ili boljih karakteristika). Brava je sa cilindrom sa tri klju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 xml:space="preserve">a, okov standardan, brava i 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ild od belog plastificiranog aluminijuma. Ispuna stolarije je od PVC panela, kvaliteta "STADUR" ili ekvivalentno, sa plasti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 xml:space="preserve">nom oblogom  debljine 1,2mm, gornji deo vakum staklo . Krila stolarije dihtovati EPDM gumom, vulkanizovanom po uglovima. Stolarija se montira vezivanjem 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eli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nim pocinkovanim veznim elementima za zid, na rastojanju ne ve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ć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em od 80cm. Naleganje na zid vr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 se preko purpen ekspandiranog polimernog materijala koji se postavlja po celoj povr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ini kontakta sa zidom. Dimenzije vrata sa svetlarnikom 205x90 cm, obra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un koli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ine radova po komadu montiranih vrata.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right"/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 </w:t>
            </w:r>
          </w:p>
        </w:tc>
      </w:tr>
      <w:tr w:rsidR="00054F6B" w:rsidRPr="00A1488F" w:rsidTr="00054F6B">
        <w:trPr>
          <w:trHeight w:val="54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a. Dimenzija 90x205 cm.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kom.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</w:p>
        </w:tc>
      </w:tr>
      <w:tr w:rsidR="00054F6B" w:rsidRPr="00A1488F" w:rsidTr="00054F6B">
        <w:trPr>
          <w:trHeight w:val="711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Pa</w:t>
            </w:r>
            <w:r w:rsidRPr="00A1488F">
              <w:rPr>
                <w:rFonts w:ascii="Batang" w:eastAsia="Batang" w:hAnsi="Calibri" w:cs="Calibri" w:hint="eastAsia"/>
              </w:rPr>
              <w:t>ž</w:t>
            </w:r>
            <w:r w:rsidRPr="00A1488F">
              <w:rPr>
                <w:rFonts w:ascii="Batang" w:eastAsia="Batang" w:hAnsi="Calibri" w:cs="Calibri" w:hint="eastAsia"/>
              </w:rPr>
              <w:t>ljiva demonta</w:t>
            </w:r>
            <w:r w:rsidRPr="00A1488F">
              <w:rPr>
                <w:rFonts w:ascii="Batang" w:eastAsia="Batang" w:hAnsi="Calibri" w:cs="Calibri" w:hint="eastAsia"/>
              </w:rPr>
              <w:t>ž</w:t>
            </w:r>
            <w:r w:rsidRPr="00A1488F">
              <w:rPr>
                <w:rFonts w:ascii="Batang" w:eastAsia="Batang" w:hAnsi="Calibri" w:cs="Calibri" w:hint="eastAsia"/>
              </w:rPr>
              <w:t>a o</w:t>
            </w:r>
            <w:r w:rsidRPr="00A1488F">
              <w:rPr>
                <w:rFonts w:ascii="Batang" w:eastAsia="Batang" w:hAnsi="Calibri" w:cs="Calibri" w:hint="eastAsia"/>
              </w:rPr>
              <w:t>š</w:t>
            </w:r>
            <w:r w:rsidRPr="00A1488F">
              <w:rPr>
                <w:rFonts w:ascii="Batang" w:eastAsia="Batang" w:hAnsi="Calibri" w:cs="Calibri" w:hint="eastAsia"/>
              </w:rPr>
              <w:t>te</w:t>
            </w:r>
            <w:r w:rsidRPr="00A1488F">
              <w:rPr>
                <w:rFonts w:ascii="Batang" w:eastAsia="Batang" w:hAnsi="Calibri" w:cs="Calibri" w:hint="eastAsia"/>
              </w:rPr>
              <w:t>ć</w:t>
            </w:r>
            <w:r w:rsidRPr="00A1488F">
              <w:rPr>
                <w:rFonts w:ascii="Batang" w:eastAsia="Batang" w:hAnsi="Calibri" w:cs="Calibri" w:hint="eastAsia"/>
              </w:rPr>
              <w:t>enih, polomljenih vrata ugra</w:t>
            </w:r>
            <w:r w:rsidRPr="00A1488F">
              <w:rPr>
                <w:rFonts w:ascii="Batang" w:eastAsia="Batang" w:hAnsi="Calibri" w:cs="Calibri" w:hint="eastAsia"/>
              </w:rPr>
              <w:t>đ</w:t>
            </w:r>
            <w:r w:rsidRPr="00A1488F">
              <w:rPr>
                <w:rFonts w:ascii="Batang" w:eastAsia="Batang" w:hAnsi="Calibri" w:cs="Calibri" w:hint="eastAsia"/>
              </w:rPr>
              <w:t>ena u staklenom portalu od PVC profila  povr</w:t>
            </w:r>
            <w:r w:rsidRPr="00A1488F">
              <w:rPr>
                <w:rFonts w:ascii="Batang" w:eastAsia="Batang" w:hAnsi="Calibri" w:cs="Calibri" w:hint="eastAsia"/>
              </w:rPr>
              <w:t>š</w:t>
            </w:r>
            <w:r w:rsidRPr="00A1488F">
              <w:rPr>
                <w:rFonts w:ascii="Batang" w:eastAsia="Batang" w:hAnsi="Calibri" w:cs="Calibri" w:hint="eastAsia"/>
              </w:rPr>
              <w:t>ine do 5,00 m². Demontirana vrata,  dela portal sklopiti, utovariti na kamion i odvesti na deponiju udaljenu do 10 km od objekta"Obra</w:t>
            </w:r>
            <w:r w:rsidRPr="00A1488F">
              <w:rPr>
                <w:rFonts w:ascii="Batang" w:eastAsia="Batang" w:hAnsi="Calibri" w:cs="Calibri" w:hint="eastAsia"/>
              </w:rPr>
              <w:t>č</w:t>
            </w:r>
            <w:r w:rsidRPr="00A1488F">
              <w:rPr>
                <w:rFonts w:ascii="Batang" w:eastAsia="Batang" w:hAnsi="Calibri" w:cs="Calibri" w:hint="eastAsia"/>
              </w:rPr>
              <w:t>un koli</w:t>
            </w:r>
            <w:r w:rsidRPr="00A1488F">
              <w:rPr>
                <w:rFonts w:ascii="Batang" w:eastAsia="Batang" w:hAnsi="Calibri" w:cs="Calibri" w:hint="eastAsia"/>
              </w:rPr>
              <w:t>č</w:t>
            </w:r>
            <w:r w:rsidRPr="00A1488F">
              <w:rPr>
                <w:rFonts w:ascii="Batang" w:eastAsia="Batang" w:hAnsi="Calibri" w:cs="Calibri" w:hint="eastAsia"/>
              </w:rPr>
              <w:t xml:space="preserve">ine radova po </w:t>
            </w:r>
            <w:r w:rsidRPr="00A1488F">
              <w:rPr>
                <w:rFonts w:ascii="Batang" w:eastAsia="Batang" w:hAnsi="Calibri" w:cs="Calibri" w:hint="eastAsia"/>
              </w:rPr>
              <w:lastRenderedPageBreak/>
              <w:t>komadu demontiranih vrata.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</w:tr>
      <w:tr w:rsidR="00054F6B" w:rsidRPr="00A1488F" w:rsidTr="00054F6B">
        <w:trPr>
          <w:trHeight w:val="444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lastRenderedPageBreak/>
              <w:t>Nabavka i monta</w:t>
            </w:r>
            <w:r w:rsidRPr="00A1488F">
              <w:rPr>
                <w:rFonts w:ascii="Batang" w:eastAsia="Batang" w:hAnsi="Calibri" w:cs="Calibri" w:hint="eastAsia"/>
              </w:rPr>
              <w:t>ž</w:t>
            </w:r>
            <w:r w:rsidRPr="00A1488F">
              <w:rPr>
                <w:rFonts w:ascii="Batang" w:eastAsia="Batang" w:hAnsi="Calibri" w:cs="Calibri" w:hint="eastAsia"/>
              </w:rPr>
              <w:t>a unutra</w:t>
            </w:r>
            <w:r w:rsidRPr="00A1488F">
              <w:rPr>
                <w:rFonts w:ascii="Batang" w:eastAsia="Batang" w:hAnsi="Calibri" w:cs="Calibri" w:hint="eastAsia"/>
              </w:rPr>
              <w:t>š</w:t>
            </w:r>
            <w:r w:rsidRPr="00A1488F">
              <w:rPr>
                <w:rFonts w:ascii="Batang" w:eastAsia="Batang" w:hAnsi="Calibri" w:cs="Calibri" w:hint="eastAsia"/>
              </w:rPr>
              <w:t>njih ALU vrata  bele boje . Brava je sa cilindrom sa tri klju</w:t>
            </w:r>
            <w:r w:rsidRPr="00A1488F">
              <w:rPr>
                <w:rFonts w:ascii="Batang" w:eastAsia="Batang" w:hAnsi="Calibri" w:cs="Calibri" w:hint="eastAsia"/>
              </w:rPr>
              <w:t>č</w:t>
            </w:r>
            <w:r w:rsidRPr="00A1488F">
              <w:rPr>
                <w:rFonts w:ascii="Batang" w:eastAsia="Batang" w:hAnsi="Calibri" w:cs="Calibri" w:hint="eastAsia"/>
              </w:rPr>
              <w:t xml:space="preserve">a, okov standardan, brava i </w:t>
            </w:r>
            <w:r w:rsidRPr="00A1488F">
              <w:rPr>
                <w:rFonts w:ascii="Batang" w:eastAsia="Batang" w:hAnsi="Calibri" w:cs="Calibri" w:hint="eastAsia"/>
              </w:rPr>
              <w:t>š</w:t>
            </w:r>
            <w:r w:rsidRPr="00A1488F">
              <w:rPr>
                <w:rFonts w:ascii="Batang" w:eastAsia="Batang" w:hAnsi="Calibri" w:cs="Calibri" w:hint="eastAsia"/>
              </w:rPr>
              <w:t>ild od belog plastificiranog aluminijuma. Ispuna stolarije je od PVC panela, kvaliteta "STADUR" ili ekvivalentno, sa plasti</w:t>
            </w:r>
            <w:r w:rsidRPr="00A1488F">
              <w:rPr>
                <w:rFonts w:ascii="Batang" w:eastAsia="Batang" w:hAnsi="Calibri" w:cs="Calibri" w:hint="eastAsia"/>
              </w:rPr>
              <w:t>č</w:t>
            </w:r>
            <w:r w:rsidRPr="00A1488F">
              <w:rPr>
                <w:rFonts w:ascii="Batang" w:eastAsia="Batang" w:hAnsi="Calibri" w:cs="Calibri" w:hint="eastAsia"/>
              </w:rPr>
              <w:t xml:space="preserve">nom oblogom  debljine 1,2mm, gornji deo vakum staklo . Krila stolarije dihtovati EPDM gumom, vulkanizovanom po uglovima. Stolarija se montira vezivanjem </w:t>
            </w:r>
            <w:r w:rsidRPr="00A1488F">
              <w:rPr>
                <w:rFonts w:ascii="Batang" w:eastAsia="Batang" w:hAnsi="Calibri" w:cs="Calibri" w:hint="eastAsia"/>
              </w:rPr>
              <w:t>č</w:t>
            </w:r>
            <w:r w:rsidRPr="00A1488F">
              <w:rPr>
                <w:rFonts w:ascii="Batang" w:eastAsia="Batang" w:hAnsi="Calibri" w:cs="Calibri" w:hint="eastAsia"/>
              </w:rPr>
              <w:t>eli</w:t>
            </w:r>
            <w:r w:rsidRPr="00A1488F">
              <w:rPr>
                <w:rFonts w:ascii="Batang" w:eastAsia="Batang" w:hAnsi="Calibri" w:cs="Calibri" w:hint="eastAsia"/>
              </w:rPr>
              <w:t>č</w:t>
            </w:r>
            <w:r w:rsidRPr="00A1488F">
              <w:rPr>
                <w:rFonts w:ascii="Batang" w:eastAsia="Batang" w:hAnsi="Calibri" w:cs="Calibri" w:hint="eastAsia"/>
              </w:rPr>
              <w:t>nim pocinkovanim veznim elementima za zid, na rastojanju ne ve</w:t>
            </w:r>
            <w:r w:rsidRPr="00A1488F">
              <w:rPr>
                <w:rFonts w:ascii="Batang" w:eastAsia="Batang" w:hAnsi="Calibri" w:cs="Calibri" w:hint="eastAsia"/>
              </w:rPr>
              <w:t>ć</w:t>
            </w:r>
            <w:r w:rsidRPr="00A1488F">
              <w:rPr>
                <w:rFonts w:ascii="Batang" w:eastAsia="Batang" w:hAnsi="Calibri" w:cs="Calibri" w:hint="eastAsia"/>
              </w:rPr>
              <w:t>em od 80cm. Naleganje na postoje</w:t>
            </w:r>
            <w:r w:rsidRPr="00A1488F">
              <w:rPr>
                <w:rFonts w:ascii="Batang" w:eastAsia="Batang" w:hAnsi="Calibri" w:cs="Calibri" w:hint="eastAsia"/>
              </w:rPr>
              <w:t>ć</w:t>
            </w:r>
            <w:r w:rsidRPr="00A1488F">
              <w:rPr>
                <w:rFonts w:ascii="Batang" w:eastAsia="Batang" w:hAnsi="Calibri" w:cs="Calibri" w:hint="eastAsia"/>
              </w:rPr>
              <w:t>i stakleni portal vr</w:t>
            </w:r>
            <w:r w:rsidRPr="00A1488F">
              <w:rPr>
                <w:rFonts w:ascii="Batang" w:eastAsia="Batang" w:hAnsi="Calibri" w:cs="Calibri" w:hint="eastAsia"/>
              </w:rPr>
              <w:t>š</w:t>
            </w:r>
            <w:r w:rsidRPr="00A1488F">
              <w:rPr>
                <w:rFonts w:ascii="Batang" w:eastAsia="Batang" w:hAnsi="Calibri" w:cs="Calibri" w:hint="eastAsia"/>
              </w:rPr>
              <w:t>i se vijcima preko purpen ekspandiranog polimernog materijala koji se postavlja po celoj povr</w:t>
            </w:r>
            <w:r w:rsidRPr="00A1488F">
              <w:rPr>
                <w:rFonts w:ascii="Batang" w:eastAsia="Batang" w:hAnsi="Calibri" w:cs="Calibri" w:hint="eastAsia"/>
              </w:rPr>
              <w:t>š</w:t>
            </w:r>
            <w:r w:rsidRPr="00A1488F">
              <w:rPr>
                <w:rFonts w:ascii="Batang" w:eastAsia="Batang" w:hAnsi="Calibri" w:cs="Calibri" w:hint="eastAsia"/>
              </w:rPr>
              <w:t>ini kontakta sa zidom i metalnim vijcima za metal kroz profil.  Obra</w:t>
            </w:r>
            <w:r w:rsidRPr="00A1488F">
              <w:rPr>
                <w:rFonts w:ascii="Batang" w:eastAsia="Batang" w:hAnsi="Calibri" w:cs="Calibri" w:hint="eastAsia"/>
              </w:rPr>
              <w:t>č</w:t>
            </w:r>
            <w:r w:rsidRPr="00A1488F">
              <w:rPr>
                <w:rFonts w:ascii="Batang" w:eastAsia="Batang" w:hAnsi="Calibri" w:cs="Calibri" w:hint="eastAsia"/>
              </w:rPr>
              <w:t>un koli</w:t>
            </w:r>
            <w:r w:rsidRPr="00A1488F">
              <w:rPr>
                <w:rFonts w:ascii="Batang" w:eastAsia="Batang" w:hAnsi="Calibri" w:cs="Calibri" w:hint="eastAsia"/>
              </w:rPr>
              <w:t>č</w:t>
            </w:r>
            <w:r w:rsidRPr="00A1488F">
              <w:rPr>
                <w:rFonts w:ascii="Batang" w:eastAsia="Batang" w:hAnsi="Calibri" w:cs="Calibri" w:hint="eastAsia"/>
              </w:rPr>
              <w:t>ine radova po komadu montiranih vrata.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</w:tr>
      <w:tr w:rsidR="00054F6B" w:rsidRPr="00A1488F" w:rsidTr="00054F6B">
        <w:trPr>
          <w:trHeight w:val="78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ALU vrata  sa staklenim nadvratnim delom u dnevnom boravku dupla 315x270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kom.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</w:p>
        </w:tc>
      </w:tr>
      <w:tr w:rsidR="00054F6B" w:rsidRPr="00A1488F" w:rsidTr="00054F6B">
        <w:trPr>
          <w:trHeight w:val="76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ALU vrata  sa staklenim nadvratnim delom na ulazu kuhinjskog dela objekta  260x100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kom.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</w:p>
        </w:tc>
      </w:tr>
      <w:tr w:rsidR="00054F6B" w:rsidRPr="00A1488F" w:rsidTr="00054F6B">
        <w:trPr>
          <w:trHeight w:val="67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ALU vrata  sa staklenim nadvratnim delom na glavnom ulazu u objekat 220x170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kom.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</w:p>
        </w:tc>
      </w:tr>
      <w:tr w:rsidR="00054F6B" w:rsidRPr="00A1488F" w:rsidTr="00054F6B">
        <w:trPr>
          <w:trHeight w:val="76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Nabavka  ,demonta</w:t>
            </w:r>
            <w:r w:rsidRPr="00A1488F">
              <w:rPr>
                <w:rFonts w:ascii="Batang" w:eastAsia="Batang" w:hAnsi="Calibri" w:cs="Calibri" w:hint="eastAsia"/>
              </w:rPr>
              <w:t>ž</w:t>
            </w:r>
            <w:r w:rsidRPr="00A1488F">
              <w:rPr>
                <w:rFonts w:ascii="Batang" w:eastAsia="Batang" w:hAnsi="Calibri" w:cs="Calibri" w:hint="eastAsia"/>
              </w:rPr>
              <w:t>a o</w:t>
            </w:r>
            <w:r w:rsidRPr="00A1488F">
              <w:rPr>
                <w:rFonts w:ascii="Batang" w:eastAsia="Batang" w:hAnsi="Calibri" w:cs="Calibri" w:hint="eastAsia"/>
              </w:rPr>
              <w:t>š</w:t>
            </w:r>
            <w:r w:rsidRPr="00A1488F">
              <w:rPr>
                <w:rFonts w:ascii="Batang" w:eastAsia="Batang" w:hAnsi="Calibri" w:cs="Calibri" w:hint="eastAsia"/>
              </w:rPr>
              <w:t>te</w:t>
            </w:r>
            <w:r w:rsidRPr="00A1488F">
              <w:rPr>
                <w:rFonts w:ascii="Batang" w:eastAsia="Batang" w:hAnsi="Calibri" w:cs="Calibri" w:hint="eastAsia"/>
              </w:rPr>
              <w:t>ć</w:t>
            </w:r>
            <w:r w:rsidRPr="00A1488F">
              <w:rPr>
                <w:rFonts w:ascii="Batang" w:eastAsia="Batang" w:hAnsi="Calibri" w:cs="Calibri" w:hint="eastAsia"/>
              </w:rPr>
              <w:t xml:space="preserve">enih kvake , brave na vratima zamena i ugradnja novih.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kom.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</w:p>
        </w:tc>
      </w:tr>
      <w:tr w:rsidR="00054F6B" w:rsidRPr="00A1488F" w:rsidTr="00054F6B">
        <w:trPr>
          <w:trHeight w:val="31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F6B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054F6B" w:rsidRPr="00A1488F" w:rsidTr="00054F6B">
        <w:trPr>
          <w:trHeight w:val="31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b/>
                <w:bCs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b/>
                <w:bCs/>
                <w:color w:val="000000"/>
                <w:sz w:val="22"/>
                <w:szCs w:val="22"/>
              </w:rPr>
              <w:t>Bravarski radovi: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</w:tr>
      <w:tr w:rsidR="00054F6B" w:rsidRPr="00A1488F" w:rsidTr="00054F6B">
        <w:trPr>
          <w:trHeight w:val="496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lastRenderedPageBreak/>
              <w:t xml:space="preserve"> Uzimanje mera na licu mesta ,nabavka potrebnog materijala, izrada metalnih za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titnh re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etki u radionici. U cenu radova ura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unat rad i sav potreban materijal, za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tita, kao i transpor i monta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ž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a na samom objektu uz upotrebu odgovaraju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ć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eg alata , radne platforme (skele) sa svim merama bezbednosti i za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tite na radu , radnika i zaposlenih. Bo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ni delovi re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 xml:space="preserve">erke fiksirati u donjoj zoni za ogradi  terase i u gornjoj zoni u betonsku konstrukciju. Konstrukcija 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eone re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etke fiksiran za donji deo ograde, plafon gornjr terase i povezana sa bo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nim re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etkama.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eone re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etke mogu biti fiksne iz jednog dela ali i na zahtev naru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ioca mogu biti  podeljene, dve bo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ne strane fiksne a srdenji deo po sistemu  rolo sa mogu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ć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nost zaklju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avanja u donjoj zoni. Re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etke na prozorima fiksirati bo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 xml:space="preserve">no , gore i dole u 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vrste delove betona, metalnim ankerima. Obra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un koli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č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ine radova po m2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b/>
                <w:bCs/>
              </w:rPr>
            </w:pPr>
            <w:r w:rsidRPr="00A1488F">
              <w:rPr>
                <w:rFonts w:ascii="Batang" w:eastAsia="Batang" w:hAnsi="Calibri" w:cs="Calibri" w:hint="eastAsia"/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b/>
                <w:bCs/>
              </w:rPr>
            </w:pPr>
            <w:r w:rsidRPr="00A1488F">
              <w:rPr>
                <w:rFonts w:ascii="Batang" w:eastAsia="Batang" w:hAnsi="Calibri" w:cs="Calibri" w:hint="eastAsia"/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b/>
                <w:bCs/>
              </w:rPr>
            </w:pPr>
            <w:r w:rsidRPr="00A1488F">
              <w:rPr>
                <w:rFonts w:ascii="Batang" w:eastAsia="Batang" w:hAnsi="Calibri" w:cs="Calibri" w:hint="eastAsia"/>
                <w:b/>
                <w:bCs/>
              </w:rPr>
              <w:t> </w:t>
            </w:r>
          </w:p>
        </w:tc>
      </w:tr>
      <w:tr w:rsidR="00054F6B" w:rsidRPr="00A1488F" w:rsidTr="00054F6B">
        <w:trPr>
          <w:trHeight w:val="615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Velike terase sa re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>š</w:t>
            </w:r>
            <w:r w:rsidRPr="00A1488F">
              <w:rPr>
                <w:rFonts w:ascii="Batang" w:eastAsia="Batang" w:hAnsi="Calibri" w:cs="Calibri" w:hint="eastAsia"/>
                <w:color w:val="000000"/>
              </w:rPr>
              <w:t xml:space="preserve">etkama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color w:val="000000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</w:rPr>
              <w:t>m²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</w:rPr>
            </w:pPr>
            <w:r w:rsidRPr="00A1488F">
              <w:rPr>
                <w:rFonts w:ascii="Batang" w:eastAsia="Batang" w:hAnsi="Calibri" w:cs="Calibri" w:hint="eastAsia"/>
              </w:rPr>
              <w:t>8,53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color w:val="000000"/>
              </w:rPr>
            </w:pPr>
          </w:p>
        </w:tc>
      </w:tr>
      <w:tr w:rsidR="00054F6B" w:rsidRPr="00A1488F" w:rsidTr="00054F6B">
        <w:trPr>
          <w:trHeight w:val="30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8F" w:rsidRPr="00A1488F" w:rsidRDefault="00A1488F" w:rsidP="00A1488F">
            <w:pPr>
              <w:jc w:val="center"/>
              <w:rPr>
                <w:rFonts w:ascii="Batang" w:eastAsia="Batang" w:hAnsi="Calibri" w:cs="Calibri"/>
                <w:color w:val="000000"/>
                <w:sz w:val="22"/>
                <w:szCs w:val="22"/>
              </w:rPr>
            </w:pPr>
            <w:r w:rsidRPr="00A1488F">
              <w:rPr>
                <w:rFonts w:ascii="Batang" w:eastAsia="Batang" w:hAnsi="Calibri" w:cs="Calibri" w:hint="eastAsia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Y="5"/>
        <w:tblW w:w="9913" w:type="dxa"/>
        <w:tblLook w:val="04A0"/>
      </w:tblPr>
      <w:tblGrid>
        <w:gridCol w:w="7247"/>
        <w:gridCol w:w="2666"/>
      </w:tblGrid>
      <w:tr w:rsidR="00054F6B" w:rsidRPr="00CF2C7C" w:rsidTr="00054F6B">
        <w:trPr>
          <w:trHeight w:val="516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6B" w:rsidRPr="00CF2C7C" w:rsidRDefault="00054F6B" w:rsidP="00054F6B">
            <w:pPr>
              <w:jc w:val="right"/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Ukupna</w:t>
            </w:r>
            <w:r>
              <w:rPr>
                <w:rFonts w:asciiTheme="minorHAnsi" w:eastAsia="Batang" w:hAnsiTheme="minorHAns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cena za sve</w:t>
            </w:r>
            <w:r>
              <w:rPr>
                <w:rFonts w:asciiTheme="minorHAnsi" w:eastAsia="Batang" w:hAnsiTheme="minorHAns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stavke bez PDV- 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6B" w:rsidRPr="00CF2C7C" w:rsidRDefault="00054F6B" w:rsidP="00054F6B">
            <w:pPr>
              <w:jc w:val="center"/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54F6B" w:rsidRPr="00CF2C7C" w:rsidTr="00054F6B">
        <w:trPr>
          <w:trHeight w:val="516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6B" w:rsidRDefault="00054F6B" w:rsidP="00054F6B">
            <w:pPr>
              <w:jc w:val="right"/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Ukupna</w:t>
            </w:r>
            <w:r>
              <w:rPr>
                <w:rFonts w:asciiTheme="minorHAnsi" w:eastAsia="Batang" w:hAnsiTheme="minorHAns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cena za sve</w:t>
            </w:r>
            <w:r>
              <w:rPr>
                <w:rFonts w:asciiTheme="minorHAnsi" w:eastAsia="Batang" w:hAnsiTheme="minorHAns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stavke</w:t>
            </w:r>
            <w:r>
              <w:rPr>
                <w:rFonts w:asciiTheme="minorHAnsi" w:eastAsia="Batang" w:hAnsiTheme="minorHAns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sa PDV- om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6B" w:rsidRPr="00CF2C7C" w:rsidRDefault="00054F6B" w:rsidP="00054F6B">
            <w:pPr>
              <w:jc w:val="center"/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33FD1" w:rsidRPr="00054F6B" w:rsidRDefault="00633FD1" w:rsidP="00C2687C">
      <w:pPr>
        <w:spacing w:after="200" w:line="276" w:lineRule="auto"/>
        <w:rPr>
          <w:rFonts w:asciiTheme="majorHAnsi" w:hAnsiTheme="majorHAnsi"/>
          <w:noProof/>
          <w:color w:val="00B0F0"/>
        </w:rPr>
      </w:pPr>
    </w:p>
    <w:p w:rsidR="00C2687C" w:rsidRPr="00D4086B" w:rsidRDefault="00C2687C" w:rsidP="00C2687C">
      <w:pPr>
        <w:ind w:left="720"/>
        <w:rPr>
          <w:rFonts w:asciiTheme="majorHAnsi" w:hAnsiTheme="majorHAnsi"/>
          <w:bCs/>
          <w:iCs/>
          <w:noProof/>
          <w:lang w:val="sr-Cyrl-CS"/>
        </w:rPr>
      </w:pPr>
    </w:p>
    <w:tbl>
      <w:tblPr>
        <w:tblpPr w:leftFromText="180" w:rightFromText="180" w:vertAnchor="text" w:horzAnchor="margin" w:tblpY="-64"/>
        <w:tblW w:w="0" w:type="auto"/>
        <w:tblBorders>
          <w:bottom w:val="single" w:sz="4" w:space="0" w:color="auto"/>
        </w:tblBorders>
        <w:tblLook w:val="04A0"/>
      </w:tblPr>
      <w:tblGrid>
        <w:gridCol w:w="2922"/>
        <w:gridCol w:w="2136"/>
        <w:gridCol w:w="3708"/>
      </w:tblGrid>
      <w:tr w:rsidR="00C2687C" w:rsidRPr="00D4086B" w:rsidTr="00A1488F">
        <w:tc>
          <w:tcPr>
            <w:tcW w:w="2922" w:type="dxa"/>
          </w:tcPr>
          <w:p w:rsidR="00C2687C" w:rsidRPr="00D4086B" w:rsidRDefault="00C2687C" w:rsidP="00A1488F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Датум</w:t>
            </w:r>
          </w:p>
        </w:tc>
        <w:tc>
          <w:tcPr>
            <w:tcW w:w="2136" w:type="dxa"/>
          </w:tcPr>
          <w:p w:rsidR="00C2687C" w:rsidRPr="00D4086B" w:rsidRDefault="00C2687C" w:rsidP="00A1488F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Печат</w:t>
            </w:r>
          </w:p>
        </w:tc>
        <w:tc>
          <w:tcPr>
            <w:tcW w:w="3708" w:type="dxa"/>
          </w:tcPr>
          <w:p w:rsidR="00C2687C" w:rsidRPr="00D4086B" w:rsidRDefault="00C2687C" w:rsidP="00A1488F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Потпис одговорног лица</w:t>
            </w:r>
          </w:p>
        </w:tc>
      </w:tr>
    </w:tbl>
    <w:p w:rsidR="00C2687C" w:rsidRPr="00D4086B" w:rsidRDefault="00C2687C" w:rsidP="00C2687C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:rsidR="00C2687C" w:rsidRPr="00D4086B" w:rsidRDefault="00C2687C" w:rsidP="00C2687C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</w:p>
    <w:p w:rsidR="00755E31" w:rsidRDefault="00755E31" w:rsidP="00F764EC">
      <w:pPr>
        <w:rPr>
          <w:rFonts w:asciiTheme="majorHAnsi" w:eastAsia="TimesNewRomanPS-BoldMT" w:hAnsiTheme="majorHAnsi"/>
          <w:bCs/>
          <w:iCs/>
          <w:noProof/>
        </w:rPr>
      </w:pPr>
    </w:p>
    <w:p w:rsidR="00054F6B" w:rsidRDefault="00054F6B" w:rsidP="00F764EC">
      <w:pPr>
        <w:rPr>
          <w:rFonts w:asciiTheme="majorHAnsi" w:eastAsia="TimesNewRomanPS-BoldMT" w:hAnsiTheme="majorHAnsi"/>
          <w:bCs/>
          <w:iCs/>
          <w:noProof/>
        </w:rPr>
      </w:pPr>
    </w:p>
    <w:p w:rsidR="00054F6B" w:rsidRDefault="00054F6B" w:rsidP="00F764EC">
      <w:pPr>
        <w:rPr>
          <w:rFonts w:asciiTheme="majorHAnsi" w:eastAsia="TimesNewRomanPS-BoldMT" w:hAnsiTheme="majorHAnsi"/>
          <w:bCs/>
          <w:iCs/>
          <w:noProof/>
        </w:rPr>
      </w:pPr>
    </w:p>
    <w:p w:rsidR="00054F6B" w:rsidRDefault="00054F6B" w:rsidP="00F764EC">
      <w:pPr>
        <w:rPr>
          <w:rFonts w:asciiTheme="majorHAnsi" w:eastAsia="TimesNewRomanPS-BoldMT" w:hAnsiTheme="majorHAnsi"/>
          <w:bCs/>
          <w:iCs/>
          <w:noProof/>
        </w:rPr>
      </w:pPr>
    </w:p>
    <w:p w:rsidR="00054F6B" w:rsidRDefault="00054F6B" w:rsidP="00F764EC">
      <w:pPr>
        <w:rPr>
          <w:rFonts w:asciiTheme="majorHAnsi" w:eastAsia="TimesNewRomanPS-BoldMT" w:hAnsiTheme="majorHAnsi"/>
          <w:bCs/>
          <w:iCs/>
          <w:noProof/>
        </w:rPr>
      </w:pPr>
    </w:p>
    <w:p w:rsidR="00054F6B" w:rsidRPr="00054F6B" w:rsidRDefault="00054F6B" w:rsidP="00F764EC">
      <w:pPr>
        <w:rPr>
          <w:rFonts w:asciiTheme="majorHAnsi" w:eastAsia="TimesNewRomanPS-BoldMT" w:hAnsiTheme="majorHAnsi"/>
          <w:bCs/>
          <w:iCs/>
          <w:noProof/>
        </w:rPr>
      </w:pPr>
    </w:p>
    <w:p w:rsidR="008843A5" w:rsidRDefault="008843A5" w:rsidP="008843A5">
      <w:pPr>
        <w:jc w:val="both"/>
        <w:rPr>
          <w:rFonts w:asciiTheme="majorHAnsi" w:eastAsia="TimesNewRomanPS-BoldMT" w:hAnsiTheme="majorHAnsi"/>
          <w:b/>
          <w:bCs/>
          <w:iCs/>
          <w:noProof/>
          <w:u w:val="single"/>
        </w:rPr>
      </w:pPr>
      <w:r w:rsidRPr="00FB0983">
        <w:rPr>
          <w:rFonts w:asciiTheme="majorHAnsi" w:eastAsia="TimesNewRomanPS-BoldMT" w:hAnsiTheme="majorHAnsi"/>
          <w:b/>
          <w:bCs/>
          <w:iCs/>
          <w:noProof/>
          <w:u w:val="single"/>
        </w:rPr>
        <w:lastRenderedPageBreak/>
        <w:t>Напомена:</w:t>
      </w:r>
    </w:p>
    <w:p w:rsidR="00870D00" w:rsidRDefault="00870D00" w:rsidP="008843A5">
      <w:pPr>
        <w:jc w:val="both"/>
        <w:rPr>
          <w:rFonts w:asciiTheme="majorHAnsi" w:eastAsia="TimesNewRomanPS-BoldMT" w:hAnsiTheme="majorHAnsi"/>
          <w:b/>
          <w:bCs/>
          <w:iCs/>
          <w:noProof/>
          <w:u w:val="single"/>
        </w:rPr>
      </w:pPr>
    </w:p>
    <w:p w:rsidR="00870D00" w:rsidRPr="00870D00" w:rsidRDefault="00870D00" w:rsidP="008843A5">
      <w:pPr>
        <w:jc w:val="both"/>
        <w:rPr>
          <w:rFonts w:asciiTheme="majorHAnsi" w:eastAsia="TimesNewRomanPS-BoldMT" w:hAnsiTheme="majorHAnsi"/>
          <w:b/>
          <w:bCs/>
          <w:iCs/>
          <w:noProof/>
          <w:u w:val="single"/>
        </w:rPr>
      </w:pPr>
    </w:p>
    <w:p w:rsidR="00E41884" w:rsidRPr="004C5BA0" w:rsidRDefault="00E41884" w:rsidP="00E418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NewRomanPS-BoldMT" w:hAnsiTheme="minorHAnsi" w:cstheme="minorHAnsi"/>
          <w:bCs/>
          <w:iCs/>
          <w:noProof/>
        </w:rPr>
      </w:pPr>
      <w:r w:rsidRPr="004C5BA0">
        <w:rPr>
          <w:rFonts w:asciiTheme="minorHAnsi" w:eastAsia="TimesNewRomanPS-BoldMT" w:hAnsiTheme="minorHAnsi" w:cstheme="minorHAnsi"/>
          <w:bCs/>
          <w:iCs/>
          <w:noProof/>
        </w:rPr>
        <w:t xml:space="preserve">Ponuđena ukupna cena za predmetnu </w:t>
      </w:r>
      <w:r w:rsidR="002D1561">
        <w:rPr>
          <w:rFonts w:asciiTheme="minorHAnsi" w:eastAsia="TimesNewRomanPS-BoldMT" w:hAnsiTheme="minorHAnsi" w:cstheme="minorHAnsi"/>
          <w:bCs/>
          <w:iCs/>
          <w:noProof/>
        </w:rPr>
        <w:t>nabavku</w:t>
      </w:r>
      <w:r w:rsidRPr="004C5BA0">
        <w:rPr>
          <w:rFonts w:asciiTheme="minorHAnsi" w:eastAsia="TimesNewRomanPS-BoldMT" w:hAnsiTheme="minorHAnsi" w:cstheme="minorHAnsi"/>
          <w:bCs/>
          <w:iCs/>
          <w:noProof/>
        </w:rPr>
        <w:t xml:space="preserve"> ne može preći procenjenu vredn</w:t>
      </w:r>
      <w:r w:rsidR="000F25C2">
        <w:rPr>
          <w:rFonts w:asciiTheme="minorHAnsi" w:eastAsia="TimesNewRomanPS-BoldMT" w:hAnsiTheme="minorHAnsi" w:cstheme="minorHAnsi"/>
          <w:bCs/>
          <w:iCs/>
          <w:noProof/>
        </w:rPr>
        <w:t xml:space="preserve">ost nabavke, koja iznosi </w:t>
      </w:r>
      <w:r w:rsidR="00A1488F">
        <w:rPr>
          <w:rFonts w:asciiTheme="minorHAnsi" w:eastAsia="TimesNewRomanPS-BoldMT" w:hAnsiTheme="minorHAnsi" w:cstheme="minorHAnsi"/>
          <w:bCs/>
          <w:iCs/>
          <w:noProof/>
        </w:rPr>
        <w:t>1</w:t>
      </w:r>
      <w:r w:rsidR="002D1561">
        <w:rPr>
          <w:rFonts w:asciiTheme="minorHAnsi" w:eastAsia="TimesNewRomanPS-BoldMT" w:hAnsiTheme="minorHAnsi" w:cstheme="minorHAnsi"/>
          <w:bCs/>
          <w:iCs/>
          <w:noProof/>
        </w:rPr>
        <w:t>.</w:t>
      </w:r>
      <w:r w:rsidR="00A1488F">
        <w:rPr>
          <w:rFonts w:asciiTheme="minorHAnsi" w:eastAsia="TimesNewRomanPS-BoldMT" w:hAnsiTheme="minorHAnsi" w:cstheme="minorHAnsi"/>
          <w:bCs/>
          <w:iCs/>
          <w:noProof/>
        </w:rPr>
        <w:t>32</w:t>
      </w:r>
      <w:r w:rsidR="002D1561">
        <w:rPr>
          <w:rFonts w:asciiTheme="minorHAnsi" w:eastAsia="TimesNewRomanPS-BoldMT" w:hAnsiTheme="minorHAnsi" w:cstheme="minorHAnsi"/>
          <w:bCs/>
          <w:iCs/>
          <w:noProof/>
        </w:rPr>
        <w:t>0.000</w:t>
      </w:r>
      <w:r w:rsidRPr="004C5BA0">
        <w:rPr>
          <w:rFonts w:asciiTheme="minorHAnsi" w:eastAsia="TimesNewRomanPS-BoldMT" w:hAnsiTheme="minorHAnsi" w:cstheme="minorHAnsi"/>
          <w:bCs/>
          <w:iCs/>
          <w:noProof/>
        </w:rPr>
        <w:t xml:space="preserve">,00 dinara bez PDV-a, odnosno </w:t>
      </w:r>
      <w:r w:rsidR="00A1488F">
        <w:rPr>
          <w:rFonts w:asciiTheme="minorHAnsi" w:eastAsia="TimesNewRomanPS-BoldMT" w:hAnsiTheme="minorHAnsi" w:cstheme="minorHAnsi"/>
          <w:bCs/>
          <w:iCs/>
          <w:noProof/>
        </w:rPr>
        <w:t>1</w:t>
      </w:r>
      <w:r w:rsidR="002D1561">
        <w:rPr>
          <w:rFonts w:asciiTheme="minorHAnsi" w:eastAsia="TimesNewRomanPS-BoldMT" w:hAnsiTheme="minorHAnsi" w:cstheme="minorHAnsi"/>
          <w:bCs/>
          <w:iCs/>
          <w:noProof/>
        </w:rPr>
        <w:t>.</w:t>
      </w:r>
      <w:r w:rsidR="00A1488F">
        <w:rPr>
          <w:rFonts w:asciiTheme="minorHAnsi" w:eastAsia="TimesNewRomanPS-BoldMT" w:hAnsiTheme="minorHAnsi" w:cstheme="minorHAnsi"/>
          <w:bCs/>
          <w:iCs/>
          <w:noProof/>
        </w:rPr>
        <w:t>584</w:t>
      </w:r>
      <w:r w:rsidR="002D1561">
        <w:rPr>
          <w:rFonts w:asciiTheme="minorHAnsi" w:eastAsia="TimesNewRomanPS-BoldMT" w:hAnsiTheme="minorHAnsi" w:cstheme="minorHAnsi"/>
          <w:bCs/>
          <w:iCs/>
          <w:noProof/>
        </w:rPr>
        <w:t>.000</w:t>
      </w:r>
      <w:r w:rsidRPr="004C5BA0">
        <w:rPr>
          <w:rFonts w:asciiTheme="minorHAnsi" w:eastAsia="TimesNewRomanPS-BoldMT" w:hAnsiTheme="minorHAnsi" w:cstheme="minorHAnsi"/>
          <w:bCs/>
          <w:iCs/>
          <w:noProof/>
        </w:rPr>
        <w:t>,00 sa PDV-om. Obrazac ponude je potrebno popuniti.</w:t>
      </w:r>
    </w:p>
    <w:p w:rsidR="00177ED8" w:rsidRDefault="00177ED8" w:rsidP="00502981">
      <w:pPr>
        <w:widowControl w:val="0"/>
        <w:rPr>
          <w:rFonts w:asciiTheme="majorHAnsi" w:eastAsia="TimesNewRomanPS-BoldMT" w:hAnsiTheme="majorHAnsi"/>
          <w:bCs/>
          <w:iCs/>
          <w:noProof/>
        </w:rPr>
      </w:pPr>
    </w:p>
    <w:p w:rsidR="00502981" w:rsidRDefault="00502981" w:rsidP="00502981">
      <w:pPr>
        <w:widowControl w:val="0"/>
        <w:rPr>
          <w:rFonts w:asciiTheme="majorHAnsi" w:eastAsia="SimSun" w:hAnsiTheme="majorHAnsi"/>
          <w:kern w:val="2"/>
          <w:lang w:eastAsia="zh-CN"/>
        </w:rPr>
      </w:pPr>
    </w:p>
    <w:p w:rsidR="00633FD1" w:rsidRDefault="00633FD1" w:rsidP="00502981">
      <w:pPr>
        <w:widowControl w:val="0"/>
        <w:rPr>
          <w:rFonts w:asciiTheme="majorHAnsi" w:eastAsia="SimSun" w:hAnsiTheme="majorHAnsi"/>
          <w:kern w:val="2"/>
          <w:lang w:eastAsia="zh-CN"/>
        </w:rPr>
      </w:pPr>
    </w:p>
    <w:p w:rsidR="00633FD1" w:rsidRDefault="00633FD1" w:rsidP="00502981">
      <w:pPr>
        <w:widowControl w:val="0"/>
        <w:rPr>
          <w:rFonts w:asciiTheme="majorHAnsi" w:eastAsia="SimSun" w:hAnsiTheme="majorHAnsi"/>
          <w:kern w:val="2"/>
          <w:lang w:eastAsia="zh-CN"/>
        </w:rPr>
      </w:pPr>
    </w:p>
    <w:p w:rsidR="00A22700" w:rsidRPr="00A22700" w:rsidRDefault="00A22700" w:rsidP="004A64D6">
      <w:pPr>
        <w:widowControl w:val="0"/>
        <w:ind w:left="180" w:firstLine="180"/>
        <w:rPr>
          <w:rFonts w:asciiTheme="majorHAnsi" w:eastAsia="SimSun" w:hAnsiTheme="majorHAnsi"/>
          <w:kern w:val="2"/>
          <w:lang w:eastAsia="zh-CN"/>
        </w:rPr>
      </w:pPr>
    </w:p>
    <w:p w:rsidR="004E4F8A" w:rsidRDefault="004E4F8A" w:rsidP="004E4F8A">
      <w:pPr>
        <w:widowControl w:val="0"/>
        <w:overflowPunct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Центар за заштиту </w:t>
      </w:r>
    </w:p>
    <w:p w:rsidR="004E4F8A" w:rsidRDefault="004E4F8A" w:rsidP="004E4F8A">
      <w:pPr>
        <w:rPr>
          <w:lang w:val="sr-Cyrl-CS"/>
        </w:rPr>
      </w:pPr>
      <w:r>
        <w:rPr>
          <w:lang w:val="sr-Cyrl-CS"/>
        </w:rPr>
        <w:t>одојчади, деце  и омладине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CE4139">
        <w:rPr>
          <w:b/>
          <w:u w:val="single"/>
          <w:lang w:val="sr-Cyrl-CS"/>
        </w:rPr>
        <w:t>МОДЕЛ</w:t>
      </w:r>
    </w:p>
    <w:p w:rsidR="004E4F8A" w:rsidRPr="00CE4139" w:rsidRDefault="004E4F8A" w:rsidP="004E4F8A">
      <w:r>
        <w:rPr>
          <w:lang w:val="sr-Cyrl-CS"/>
        </w:rPr>
        <w:t xml:space="preserve">Број: </w:t>
      </w:r>
    </w:p>
    <w:p w:rsidR="004E4F8A" w:rsidRPr="003D0A10" w:rsidRDefault="004E4F8A" w:rsidP="004E4F8A">
      <w:pPr>
        <w:rPr>
          <w:lang w:val="sr-Cyrl-CS"/>
        </w:rPr>
      </w:pPr>
      <w:r>
        <w:rPr>
          <w:lang w:val="sr-Cyrl-CS"/>
        </w:rPr>
        <w:t>Датум,</w:t>
      </w:r>
      <w:r>
        <w:t>_______2023.</w:t>
      </w:r>
      <w:r>
        <w:rPr>
          <w:lang w:val="sr-Cyrl-CS"/>
        </w:rPr>
        <w:t xml:space="preserve"> године</w:t>
      </w:r>
    </w:p>
    <w:p w:rsidR="004E4F8A" w:rsidRDefault="004E4F8A" w:rsidP="004E4F8A">
      <w:pPr>
        <w:rPr>
          <w:lang w:val="sr-Cyrl-CS"/>
        </w:rPr>
      </w:pPr>
    </w:p>
    <w:p w:rsidR="004E4F8A" w:rsidRPr="003D0A10" w:rsidRDefault="004E4F8A" w:rsidP="004E4F8A">
      <w:pPr>
        <w:rPr>
          <w:lang w:val="sr-Cyrl-CS"/>
        </w:rPr>
      </w:pPr>
    </w:p>
    <w:p w:rsidR="004E4F8A" w:rsidRPr="00EB4456" w:rsidRDefault="004E4F8A" w:rsidP="004E4F8A">
      <w:pPr>
        <w:pStyle w:val="Heading1"/>
        <w:jc w:val="center"/>
        <w:rPr>
          <w:color w:val="000000" w:themeColor="text1"/>
          <w:szCs w:val="28"/>
        </w:rPr>
      </w:pPr>
      <w:r w:rsidRPr="00472D10">
        <w:rPr>
          <w:color w:val="000000" w:themeColor="text1"/>
          <w:szCs w:val="28"/>
        </w:rPr>
        <w:t>У Г О В О Р</w:t>
      </w:r>
      <w:r>
        <w:rPr>
          <w:color w:val="000000" w:themeColor="text1"/>
          <w:szCs w:val="28"/>
        </w:rPr>
        <w:t xml:space="preserve"> А</w:t>
      </w:r>
    </w:p>
    <w:p w:rsidR="004E4F8A" w:rsidRDefault="004E4F8A" w:rsidP="004E4F8A">
      <w:pPr>
        <w:rPr>
          <w:lang w:val="sr-Cyrl-CS"/>
        </w:rPr>
      </w:pPr>
    </w:p>
    <w:p w:rsidR="004E4F8A" w:rsidRPr="00C64C5A" w:rsidRDefault="004E4F8A" w:rsidP="004E4F8A">
      <w:pPr>
        <w:rPr>
          <w:lang w:val="sr-Cyrl-CS"/>
        </w:rPr>
      </w:pP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78"/>
      </w:tblGrid>
      <w:tr w:rsidR="004E4F8A" w:rsidRPr="00C64C5A" w:rsidTr="00A1488F">
        <w:trPr>
          <w:trHeight w:val="46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F8A" w:rsidRPr="00502981" w:rsidRDefault="004E4F8A" w:rsidP="00502981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sr-Cyrl-CS"/>
              </w:rPr>
            </w:pPr>
            <w:r w:rsidRPr="00502981">
              <w:rPr>
                <w:lang w:val="sr-Cyrl-CS"/>
              </w:rPr>
              <w:t>Центар за заштиту одојчади, деце  и омладине</w:t>
            </w:r>
            <w:r w:rsidRPr="00502981">
              <w:rPr>
                <w:bCs/>
                <w:lang w:val="sr-Cyrl-CS"/>
              </w:rPr>
              <w:t>,</w:t>
            </w:r>
            <w:r w:rsidR="00314224">
              <w:rPr>
                <w:bCs/>
              </w:rPr>
              <w:t xml:space="preserve"> </w:t>
            </w:r>
            <w:r w:rsidRPr="00502981">
              <w:rPr>
                <w:bCs/>
                <w:lang w:val="sr-Cyrl-CS"/>
              </w:rPr>
              <w:t>Београд, ул. Звечанска бр. 7. МБ 07094345, ПИБ 100286755</w:t>
            </w:r>
            <w:r w:rsidRPr="00502981">
              <w:rPr>
                <w:lang w:val="sr-Cyrl-CS"/>
              </w:rPr>
              <w:t xml:space="preserve"> (у даљем тексту: Наручилац), кога представља в.д. директора Зоран Милачић</w:t>
            </w:r>
            <w:r w:rsidR="00502981" w:rsidRPr="00502981">
              <w:rPr>
                <w:lang w:val="sr-Cyrl-CS"/>
              </w:rPr>
              <w:t>.</w:t>
            </w:r>
          </w:p>
          <w:p w:rsidR="00502981" w:rsidRPr="00502981" w:rsidRDefault="00502981" w:rsidP="00502981">
            <w:pPr>
              <w:pStyle w:val="ListParagraph"/>
              <w:ind w:left="387"/>
              <w:jc w:val="both"/>
              <w:rPr>
                <w:lang w:val="sr-Cyrl-CS"/>
              </w:rPr>
            </w:pPr>
          </w:p>
          <w:p w:rsidR="004E4F8A" w:rsidRDefault="004E4F8A" w:rsidP="00A1488F">
            <w:pPr>
              <w:ind w:left="-108"/>
              <w:jc w:val="both"/>
              <w:rPr>
                <w:lang w:val="sr-Cyrl-CS"/>
              </w:rPr>
            </w:pPr>
          </w:p>
          <w:p w:rsidR="004E4F8A" w:rsidRPr="00C64C5A" w:rsidRDefault="004E4F8A" w:rsidP="00A1488F">
            <w:pPr>
              <w:ind w:left="-108"/>
              <w:jc w:val="both"/>
              <w:rPr>
                <w:lang w:val="sr-Cyrl-CS"/>
              </w:rPr>
            </w:pPr>
          </w:p>
        </w:tc>
      </w:tr>
      <w:tr w:rsidR="004E4F8A" w:rsidRPr="00C64C5A" w:rsidTr="00A148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F8A" w:rsidRPr="003B6E22" w:rsidRDefault="004E4F8A" w:rsidP="00A1488F">
            <w:pPr>
              <w:ind w:left="-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_________________________________________, </w:t>
            </w:r>
            <w:r w:rsidRPr="00C64C5A">
              <w:rPr>
                <w:bCs/>
                <w:lang w:val="sr-Cyrl-CS"/>
              </w:rPr>
              <w:t>МБ</w:t>
            </w:r>
            <w:r>
              <w:rPr>
                <w:bCs/>
                <w:lang w:val="sr-Cyrl-CS"/>
              </w:rPr>
              <w:t xml:space="preserve"> _____________ </w:t>
            </w:r>
            <w:r w:rsidRPr="00C64C5A">
              <w:rPr>
                <w:bCs/>
                <w:lang w:val="sr-Cyrl-CS"/>
              </w:rPr>
              <w:t>ПИБ</w:t>
            </w:r>
            <w:r>
              <w:rPr>
                <w:bCs/>
                <w:lang w:val="sr-Cyrl-CS"/>
              </w:rPr>
              <w:t xml:space="preserve"> _____________ (у даљем тексту: Извођач радова</w:t>
            </w:r>
            <w:r w:rsidRPr="00C64C5A">
              <w:rPr>
                <w:bCs/>
                <w:lang w:val="sr-Cyrl-CS"/>
              </w:rPr>
              <w:t xml:space="preserve">), кога заступа </w:t>
            </w:r>
            <w:r>
              <w:rPr>
                <w:bCs/>
                <w:lang w:val="sr-Cyrl-CS"/>
              </w:rPr>
              <w:t>_________________</w:t>
            </w:r>
          </w:p>
        </w:tc>
      </w:tr>
    </w:tbl>
    <w:p w:rsidR="004E4F8A" w:rsidRPr="00C64C5A" w:rsidRDefault="004E4F8A" w:rsidP="004E4F8A">
      <w:pPr>
        <w:rPr>
          <w:lang w:val="sr-Cyrl-CS"/>
        </w:rPr>
      </w:pPr>
      <w:r w:rsidRPr="00C64C5A">
        <w:rPr>
          <w:b/>
          <w:bCs/>
          <w:lang w:val="sr-Cyrl-CS"/>
        </w:rPr>
        <w:t xml:space="preserve">         УГОВОРНЕ СТРАНЕ</w:t>
      </w:r>
      <w:r w:rsidRPr="00C64C5A">
        <w:rPr>
          <w:lang w:val="sr-Cyrl-CS"/>
        </w:rPr>
        <w:t>:</w:t>
      </w:r>
      <w:r w:rsidRPr="00C64C5A">
        <w:rPr>
          <w:lang w:val="sr-Cyrl-CS"/>
        </w:rPr>
        <w:tab/>
      </w:r>
      <w:r w:rsidRPr="00C64C5A">
        <w:rPr>
          <w:lang w:val="sr-Cyrl-CS"/>
        </w:rPr>
        <w:tab/>
      </w:r>
    </w:p>
    <w:p w:rsidR="004E4F8A" w:rsidRPr="00C64C5A" w:rsidRDefault="004E4F8A" w:rsidP="004E4F8A">
      <w:pPr>
        <w:rPr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Pr="00950962" w:rsidRDefault="004E4F8A" w:rsidP="004E4F8A">
      <w:pPr>
        <w:jc w:val="both"/>
        <w:rPr>
          <w:b/>
        </w:rPr>
      </w:pPr>
    </w:p>
    <w:p w:rsidR="0005496E" w:rsidRPr="00352697" w:rsidRDefault="004E4F8A" w:rsidP="0005496E">
      <w:pPr>
        <w:jc w:val="both"/>
        <w:rPr>
          <w:rFonts w:ascii="Cambria" w:hAnsi="Cambria"/>
          <w:i/>
          <w:iCs/>
          <w:lang w:val="sr-Cyrl-CS"/>
        </w:rPr>
      </w:pPr>
      <w:r w:rsidRPr="00C64C5A">
        <w:rPr>
          <w:b/>
          <w:lang w:val="sr-Cyrl-CS"/>
        </w:rPr>
        <w:t>ПРЕДМЕТ УГОВОРА:</w:t>
      </w:r>
      <w:r>
        <w:t>Набавка</w:t>
      </w:r>
      <w:r w:rsidR="00054F6B">
        <w:t xml:space="preserve"> </w:t>
      </w:r>
      <w:r>
        <w:t>радова–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 </w:t>
      </w:r>
      <w:r w:rsidR="0005496E" w:rsidRPr="00E364D5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05496E" w:rsidRPr="00352697">
        <w:rPr>
          <w:rStyle w:val="Emphasis"/>
          <w:rFonts w:ascii="Cambria" w:hAnsi="Cambria"/>
          <w:i w:val="0"/>
        </w:rPr>
        <w:t>у</w:t>
      </w:r>
      <w:r w:rsidR="0005496E" w:rsidRPr="00352697">
        <w:rPr>
          <w:rStyle w:val="Emphasis"/>
          <w:rFonts w:ascii="Cambria" w:hAnsi="Cambria"/>
          <w:i w:val="0"/>
          <w:color w:val="FF0000"/>
        </w:rPr>
        <w:t xml:space="preserve"> 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>Центр</w:t>
      </w:r>
      <w:r w:rsidR="0005496E" w:rsidRPr="00352697">
        <w:rPr>
          <w:rStyle w:val="Emphasis"/>
          <w:rFonts w:ascii="Cambria" w:hAnsi="Cambria"/>
          <w:i w:val="0"/>
        </w:rPr>
        <w:t>у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4E4F8A" w:rsidRDefault="004E4F8A" w:rsidP="004E4F8A">
      <w:pPr>
        <w:jc w:val="both"/>
        <w:rPr>
          <w:color w:val="000000"/>
          <w:lang w:val="sr-Cyrl-CS"/>
        </w:rPr>
      </w:pPr>
    </w:p>
    <w:p w:rsidR="004E4F8A" w:rsidRPr="00AC7806" w:rsidRDefault="004E4F8A" w:rsidP="004E4F8A">
      <w:pPr>
        <w:tabs>
          <w:tab w:val="left" w:pos="0"/>
        </w:tabs>
        <w:jc w:val="both"/>
        <w:rPr>
          <w:color w:val="000000"/>
          <w:lang w:val="sr-Cyrl-CS"/>
        </w:rPr>
      </w:pPr>
      <w:r w:rsidRPr="00AC7806">
        <w:rPr>
          <w:color w:val="000000"/>
          <w:lang w:val="sr-Cyrl-CS"/>
        </w:rPr>
        <w:t>Уговорне стране констатују:</w:t>
      </w:r>
    </w:p>
    <w:p w:rsidR="004E4F8A" w:rsidRPr="0005496E" w:rsidRDefault="004E4F8A" w:rsidP="004E4F8A">
      <w:pPr>
        <w:jc w:val="both"/>
        <w:rPr>
          <w:rStyle w:val="Emphasis"/>
          <w:rFonts w:ascii="Cambria" w:hAnsi="Cambria"/>
          <w:lang w:val="sr-Cyrl-CS"/>
        </w:rPr>
      </w:pPr>
      <w:r w:rsidRPr="00AC7806">
        <w:rPr>
          <w:lang w:val="sr-Cyrl-CS"/>
        </w:rPr>
        <w:t xml:space="preserve">- да је Наручилац спровео поступак набавке </w:t>
      </w:r>
      <w:r>
        <w:rPr>
          <w:lang w:val="sr-Cyrl-CS"/>
        </w:rPr>
        <w:t xml:space="preserve">путем наруџбенице </w:t>
      </w:r>
      <w:r w:rsidRPr="00AC7806">
        <w:rPr>
          <w:lang w:val="sr-Cyrl-CS"/>
        </w:rPr>
        <w:t xml:space="preserve">број </w:t>
      </w:r>
      <w:r w:rsidR="00054F6B">
        <w:rPr>
          <w:lang w:val="sr-Cyrl-CS"/>
        </w:rPr>
        <w:t>1</w:t>
      </w:r>
      <w:r w:rsidR="00054F6B">
        <w:t>3</w:t>
      </w:r>
      <w:r>
        <w:rPr>
          <w:lang w:val="sr-Cyrl-CS"/>
        </w:rPr>
        <w:t>/23</w:t>
      </w:r>
      <w:r w:rsidRPr="00AC7806">
        <w:rPr>
          <w:lang w:val="sr-Cyrl-CS"/>
        </w:rPr>
        <w:t>,</w:t>
      </w:r>
      <w:r w:rsidR="00054F6B">
        <w:t xml:space="preserve"> </w:t>
      </w:r>
      <w:r>
        <w:t>Набавка</w:t>
      </w:r>
      <w:r w:rsidR="00054F6B">
        <w:t xml:space="preserve"> </w:t>
      </w:r>
      <w:r>
        <w:t>радова –</w:t>
      </w:r>
      <w:r w:rsidR="0005496E" w:rsidRPr="0005496E">
        <w:rPr>
          <w:rStyle w:val="Emphasis"/>
          <w:rFonts w:ascii="Cambria" w:hAnsi="Cambria"/>
          <w:i w:val="0"/>
        </w:rPr>
        <w:t xml:space="preserve"> </w:t>
      </w:r>
      <w:r w:rsidR="0005496E" w:rsidRPr="00E364D5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05496E" w:rsidRPr="00352697">
        <w:rPr>
          <w:rStyle w:val="Emphasis"/>
          <w:rFonts w:ascii="Cambria" w:hAnsi="Cambria"/>
          <w:i w:val="0"/>
        </w:rPr>
        <w:t>у</w:t>
      </w:r>
      <w:r w:rsidR="0005496E" w:rsidRPr="00352697">
        <w:rPr>
          <w:rStyle w:val="Emphasis"/>
          <w:rFonts w:ascii="Cambria" w:hAnsi="Cambria"/>
          <w:i w:val="0"/>
          <w:color w:val="FF0000"/>
        </w:rPr>
        <w:t xml:space="preserve"> 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>Центр</w:t>
      </w:r>
      <w:r w:rsidR="0005496E" w:rsidRPr="00352697">
        <w:rPr>
          <w:rStyle w:val="Emphasis"/>
          <w:rFonts w:ascii="Cambria" w:hAnsi="Cambria"/>
          <w:i w:val="0"/>
        </w:rPr>
        <w:t>у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4E4F8A" w:rsidRPr="00AC7806" w:rsidRDefault="004E4F8A" w:rsidP="004E4F8A">
      <w:pPr>
        <w:pStyle w:val="Default"/>
        <w:jc w:val="both"/>
        <w:rPr>
          <w:lang w:val="sr-Cyrl-CS"/>
        </w:rPr>
      </w:pPr>
      <w:r w:rsidRPr="00AC7806">
        <w:rPr>
          <w:lang w:val="sr-Cyrl-CS"/>
        </w:rPr>
        <w:t xml:space="preserve">- да је </w:t>
      </w:r>
      <w:r>
        <w:rPr>
          <w:lang w:val="sr-Cyrl-CS"/>
        </w:rPr>
        <w:t xml:space="preserve">Извођач радова </w:t>
      </w:r>
      <w:r w:rsidRPr="00AC7806">
        <w:rPr>
          <w:lang w:val="sr-Cyrl-CS"/>
        </w:rPr>
        <w:t xml:space="preserve">доставио понуду бр. </w:t>
      </w:r>
      <w:r>
        <w:rPr>
          <w:lang w:val="sr-Cyrl-CS"/>
        </w:rPr>
        <w:t xml:space="preserve">__________ </w:t>
      </w:r>
      <w:r w:rsidRPr="00AC7806">
        <w:rPr>
          <w:lang w:val="sr-Cyrl-CS"/>
        </w:rPr>
        <w:t xml:space="preserve">од </w:t>
      </w:r>
      <w:r>
        <w:rPr>
          <w:lang w:val="sr-Cyrl-CS"/>
        </w:rPr>
        <w:t>_______________</w:t>
      </w:r>
      <w:r w:rsidRPr="00AC7806">
        <w:rPr>
          <w:lang w:val="sr-Cyrl-CS"/>
        </w:rPr>
        <w:t xml:space="preserve"> године (у даљем тексту</w:t>
      </w:r>
      <w:r>
        <w:rPr>
          <w:lang w:val="sr-Cyrl-CS"/>
        </w:rPr>
        <w:t xml:space="preserve">: </w:t>
      </w:r>
      <w:r w:rsidRPr="00AC7806">
        <w:rPr>
          <w:lang w:val="sr-Cyrl-CS"/>
        </w:rPr>
        <w:t>Понуда), која у потпуности испуњава захтеве Наручиоца из документације;</w:t>
      </w:r>
    </w:p>
    <w:p w:rsidR="0005496E" w:rsidRPr="00352697" w:rsidRDefault="004E4F8A" w:rsidP="0005496E">
      <w:pPr>
        <w:jc w:val="both"/>
        <w:rPr>
          <w:rFonts w:ascii="Cambria" w:hAnsi="Cambria"/>
          <w:i/>
          <w:iCs/>
          <w:lang w:val="sr-Cyrl-CS"/>
        </w:rPr>
      </w:pPr>
      <w:r w:rsidRPr="00AC7806">
        <w:rPr>
          <w:lang w:val="sr-Cyrl-CS"/>
        </w:rPr>
        <w:t xml:space="preserve">- да је Наручилац </w:t>
      </w:r>
      <w:r>
        <w:rPr>
          <w:lang w:val="sr-Cyrl-CS"/>
        </w:rPr>
        <w:t>донео Одлуку</w:t>
      </w:r>
      <w:r w:rsidRPr="00AC7806">
        <w:rPr>
          <w:lang w:val="sr-Cyrl-CS"/>
        </w:rPr>
        <w:t xml:space="preserve"> о додели уговора </w:t>
      </w:r>
      <w:r w:rsidRPr="00AC7806">
        <w:rPr>
          <w:bCs/>
          <w:lang w:val="sr-Cyrl-CS"/>
        </w:rPr>
        <w:t xml:space="preserve">број: </w:t>
      </w:r>
      <w:r>
        <w:rPr>
          <w:bCs/>
          <w:lang w:val="sr-Cyrl-CS"/>
        </w:rPr>
        <w:t>______________ од</w:t>
      </w:r>
      <w:r>
        <w:rPr>
          <w:bCs/>
        </w:rPr>
        <w:t>___________</w:t>
      </w:r>
      <w:r w:rsidRPr="00AC7806">
        <w:rPr>
          <w:bCs/>
        </w:rPr>
        <w:t xml:space="preserve">. </w:t>
      </w:r>
      <w:r w:rsidR="0005496E">
        <w:rPr>
          <w:bCs/>
        </w:rPr>
        <w:t>Г</w:t>
      </w:r>
      <w:r w:rsidRPr="00AC7806">
        <w:rPr>
          <w:bCs/>
        </w:rPr>
        <w:t>одине</w:t>
      </w:r>
      <w:r w:rsidR="0005496E">
        <w:rPr>
          <w:bCs/>
        </w:rPr>
        <w:t xml:space="preserve"> </w:t>
      </w:r>
      <w:r w:rsidRPr="00795B3F">
        <w:rPr>
          <w:bCs/>
        </w:rPr>
        <w:t>(попуњава</w:t>
      </w:r>
      <w:r w:rsidR="00314224">
        <w:rPr>
          <w:bCs/>
        </w:rPr>
        <w:t xml:space="preserve"> </w:t>
      </w:r>
      <w:r w:rsidRPr="00795B3F">
        <w:rPr>
          <w:bCs/>
        </w:rPr>
        <w:t>Наручилац),</w:t>
      </w:r>
      <w:r w:rsidR="0005496E">
        <w:rPr>
          <w:bCs/>
        </w:rPr>
        <w:t xml:space="preserve"> </w:t>
      </w:r>
      <w:r>
        <w:rPr>
          <w:bCs/>
        </w:rPr>
        <w:t>изабрао</w:t>
      </w:r>
      <w:r w:rsidR="0005496E">
        <w:rPr>
          <w:bCs/>
        </w:rPr>
        <w:t xml:space="preserve"> </w:t>
      </w:r>
      <w:r>
        <w:rPr>
          <w:bCs/>
        </w:rPr>
        <w:t>Извођача</w:t>
      </w:r>
      <w:r w:rsidR="0005496E">
        <w:rPr>
          <w:bCs/>
        </w:rPr>
        <w:t xml:space="preserve"> </w:t>
      </w:r>
      <w:r>
        <w:rPr>
          <w:bCs/>
        </w:rPr>
        <w:t>радова</w:t>
      </w:r>
      <w:r w:rsidR="0005496E">
        <w:rPr>
          <w:bCs/>
        </w:rPr>
        <w:t xml:space="preserve"> </w:t>
      </w:r>
      <w:r w:rsidRPr="00AC7806">
        <w:rPr>
          <w:bCs/>
        </w:rPr>
        <w:t>за</w:t>
      </w:r>
      <w:r w:rsidR="0005496E">
        <w:rPr>
          <w:bCs/>
        </w:rPr>
        <w:t xml:space="preserve"> </w:t>
      </w:r>
      <w:r w:rsidRPr="00AC7806">
        <w:rPr>
          <w:bCs/>
        </w:rPr>
        <w:t>набавку</w:t>
      </w:r>
      <w:r w:rsidR="0005496E">
        <w:rPr>
          <w:bCs/>
        </w:rPr>
        <w:t xml:space="preserve"> </w:t>
      </w:r>
      <w:r>
        <w:rPr>
          <w:bCs/>
        </w:rPr>
        <w:t xml:space="preserve">радова- </w:t>
      </w:r>
      <w:r w:rsidR="0005496E" w:rsidRPr="00E364D5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05496E" w:rsidRPr="00352697">
        <w:rPr>
          <w:rStyle w:val="Emphasis"/>
          <w:rFonts w:ascii="Cambria" w:hAnsi="Cambria"/>
          <w:i w:val="0"/>
        </w:rPr>
        <w:t>у</w:t>
      </w:r>
      <w:r w:rsidR="0005496E" w:rsidRPr="00352697">
        <w:rPr>
          <w:rStyle w:val="Emphasis"/>
          <w:rFonts w:ascii="Cambria" w:hAnsi="Cambria"/>
          <w:i w:val="0"/>
          <w:color w:val="FF0000"/>
        </w:rPr>
        <w:t xml:space="preserve"> 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>Центр</w:t>
      </w:r>
      <w:r w:rsidR="0005496E" w:rsidRPr="00352697">
        <w:rPr>
          <w:rStyle w:val="Emphasis"/>
          <w:rFonts w:ascii="Cambria" w:hAnsi="Cambria"/>
          <w:i w:val="0"/>
        </w:rPr>
        <w:t>у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502981" w:rsidRDefault="00502981" w:rsidP="00502981">
      <w:pPr>
        <w:jc w:val="both"/>
        <w:rPr>
          <w:rFonts w:ascii="Cambria" w:hAnsi="Cambria"/>
          <w:iCs/>
          <w:lang w:val="sr-Cyrl-CS"/>
        </w:rPr>
      </w:pPr>
    </w:p>
    <w:p w:rsidR="0005496E" w:rsidRDefault="0005496E" w:rsidP="00502981">
      <w:pPr>
        <w:jc w:val="both"/>
        <w:rPr>
          <w:rFonts w:ascii="Cambria" w:hAnsi="Cambria"/>
          <w:iCs/>
          <w:lang w:val="sr-Cyrl-CS"/>
        </w:rPr>
      </w:pPr>
    </w:p>
    <w:p w:rsidR="0005496E" w:rsidRPr="00502981" w:rsidRDefault="0005496E" w:rsidP="00502981">
      <w:pPr>
        <w:jc w:val="both"/>
        <w:rPr>
          <w:rFonts w:ascii="Cambria" w:hAnsi="Cambria"/>
          <w:iCs/>
          <w:lang w:val="sr-Cyrl-CS"/>
        </w:rPr>
      </w:pPr>
    </w:p>
    <w:p w:rsidR="004E4F8A" w:rsidRPr="00741378" w:rsidRDefault="004E4F8A" w:rsidP="004E4F8A">
      <w:pPr>
        <w:jc w:val="both"/>
        <w:rPr>
          <w:b/>
          <w:i/>
          <w:lang w:val="sr-Cyrl-CS"/>
        </w:rPr>
      </w:pPr>
    </w:p>
    <w:p w:rsidR="004E4F8A" w:rsidRPr="004060F8" w:rsidRDefault="004E4F8A" w:rsidP="004E4F8A">
      <w:pPr>
        <w:tabs>
          <w:tab w:val="left" w:pos="0"/>
        </w:tabs>
        <w:jc w:val="center"/>
        <w:rPr>
          <w:b/>
          <w:color w:val="000000"/>
          <w:lang w:val="sr-Cyrl-CS"/>
        </w:rPr>
      </w:pPr>
      <w:r w:rsidRPr="005740AC">
        <w:rPr>
          <w:b/>
          <w:color w:val="000000"/>
          <w:lang w:val="sr-Cyrl-CS"/>
        </w:rPr>
        <w:t>Члан 1.</w:t>
      </w:r>
    </w:p>
    <w:p w:rsidR="004E4F8A" w:rsidRPr="0005496E" w:rsidRDefault="004E4F8A" w:rsidP="004E4F8A">
      <w:pPr>
        <w:jc w:val="both"/>
        <w:rPr>
          <w:rFonts w:ascii="Cambria" w:hAnsi="Cambria"/>
          <w:i/>
          <w:iCs/>
          <w:lang w:val="sr-Cyrl-CS"/>
        </w:rPr>
      </w:pPr>
      <w:r>
        <w:rPr>
          <w:lang w:val="sr-Cyrl-CS"/>
        </w:rPr>
        <w:tab/>
      </w:r>
      <w:r w:rsidRPr="00C64C5A">
        <w:rPr>
          <w:lang w:val="sr-Cyrl-CS"/>
        </w:rPr>
        <w:t xml:space="preserve">Предмет овог уговора </w:t>
      </w:r>
      <w:r>
        <w:rPr>
          <w:lang w:val="sr-Cyrl-CS"/>
        </w:rPr>
        <w:t>је извођење</w:t>
      </w:r>
      <w:r w:rsidR="0005496E">
        <w:rPr>
          <w:lang w:val="sr-Cyrl-CS"/>
        </w:rPr>
        <w:t xml:space="preserve"> </w:t>
      </w:r>
      <w:r w:rsidRPr="00502981">
        <w:rPr>
          <w:rStyle w:val="Emphasis"/>
          <w:i w:val="0"/>
          <w:color w:val="000000"/>
          <w:lang w:val="sr-Cyrl-CS"/>
        </w:rPr>
        <w:t>радова</w:t>
      </w:r>
      <w:r w:rsidRPr="00502981">
        <w:rPr>
          <w:rStyle w:val="Emphasis"/>
          <w:i w:val="0"/>
          <w:color w:val="000000"/>
        </w:rPr>
        <w:t xml:space="preserve">- </w:t>
      </w:r>
      <w:r w:rsidRPr="00502981">
        <w:t>Набавка</w:t>
      </w:r>
      <w:r w:rsidR="0005496E">
        <w:t xml:space="preserve"> </w:t>
      </w:r>
      <w:r w:rsidRPr="00502981">
        <w:t>радова</w:t>
      </w:r>
      <w:r w:rsidRPr="00502981">
        <w:rPr>
          <w:i/>
        </w:rPr>
        <w:t>–</w:t>
      </w:r>
      <w:r w:rsidR="0005496E">
        <w:rPr>
          <w:rStyle w:val="Emphasis"/>
          <w:rFonts w:ascii="Cambria" w:hAnsi="Cambria"/>
          <w:i w:val="0"/>
          <w:lang w:val="sr-Cyrl-CS"/>
        </w:rPr>
        <w:t xml:space="preserve"> </w:t>
      </w:r>
      <w:r w:rsidR="0005496E" w:rsidRPr="00E364D5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05496E" w:rsidRPr="00352697">
        <w:rPr>
          <w:rStyle w:val="Emphasis"/>
          <w:rFonts w:ascii="Cambria" w:hAnsi="Cambria"/>
          <w:i w:val="0"/>
        </w:rPr>
        <w:t>у</w:t>
      </w:r>
      <w:r w:rsidR="0005496E" w:rsidRPr="00352697">
        <w:rPr>
          <w:rStyle w:val="Emphasis"/>
          <w:rFonts w:ascii="Cambria" w:hAnsi="Cambria"/>
          <w:i w:val="0"/>
          <w:color w:val="FF0000"/>
        </w:rPr>
        <w:t xml:space="preserve"> 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>Центр</w:t>
      </w:r>
      <w:r w:rsidR="0005496E" w:rsidRPr="00352697">
        <w:rPr>
          <w:rStyle w:val="Emphasis"/>
          <w:rFonts w:ascii="Cambria" w:hAnsi="Cambria"/>
          <w:i w:val="0"/>
        </w:rPr>
        <w:t>у</w:t>
      </w:r>
      <w:r w:rsidR="0005496E" w:rsidRPr="00352697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>
        <w:rPr>
          <w:rStyle w:val="Emphasis"/>
          <w:color w:val="000000"/>
          <w:lang w:val="sr-Cyrl-CS"/>
        </w:rPr>
        <w:t xml:space="preserve">, </w:t>
      </w:r>
      <w:r>
        <w:rPr>
          <w:lang w:val="sr-Cyrl-CS"/>
        </w:rPr>
        <w:t xml:space="preserve">у свему у складу са траженом </w:t>
      </w:r>
      <w:r>
        <w:t xml:space="preserve">врстом, </w:t>
      </w:r>
      <w:r w:rsidRPr="008E1514">
        <w:t>техничк</w:t>
      </w:r>
      <w:r>
        <w:t>им</w:t>
      </w:r>
      <w:r w:rsidR="0005496E">
        <w:t xml:space="preserve"> </w:t>
      </w:r>
      <w:r>
        <w:t>карактеристикама (спецификација), квалитетом и у количини</w:t>
      </w:r>
      <w:r w:rsidR="0005496E">
        <w:t xml:space="preserve"> </w:t>
      </w:r>
      <w:r>
        <w:t>из</w:t>
      </w:r>
      <w:r w:rsidR="0005496E">
        <w:t xml:space="preserve"> </w:t>
      </w:r>
      <w:r>
        <w:t>Обрасца</w:t>
      </w:r>
      <w:r w:rsidR="0005496E">
        <w:t xml:space="preserve"> </w:t>
      </w:r>
      <w:r>
        <w:t>структуре</w:t>
      </w:r>
      <w:r w:rsidR="0005496E">
        <w:t xml:space="preserve"> </w:t>
      </w:r>
      <w:r>
        <w:t>цене</w:t>
      </w:r>
      <w:r w:rsidR="0005496E">
        <w:t xml:space="preserve"> </w:t>
      </w:r>
      <w:r>
        <w:t>са</w:t>
      </w:r>
      <w:r w:rsidR="0005496E">
        <w:t xml:space="preserve"> </w:t>
      </w:r>
      <w:r>
        <w:t>упутством</w:t>
      </w:r>
      <w:r w:rsidR="0005496E">
        <w:t xml:space="preserve"> </w:t>
      </w:r>
      <w:r>
        <w:t>како</w:t>
      </w:r>
      <w:r w:rsidR="0005496E">
        <w:t xml:space="preserve"> </w:t>
      </w:r>
      <w:r>
        <w:t>да</w:t>
      </w:r>
      <w:r w:rsidR="0005496E">
        <w:t xml:space="preserve"> </w:t>
      </w:r>
      <w:r>
        <w:t>се</w:t>
      </w:r>
      <w:r w:rsidR="0005496E">
        <w:t xml:space="preserve"> </w:t>
      </w:r>
      <w:r>
        <w:t>попуни, који</w:t>
      </w:r>
      <w:r w:rsidR="0005496E">
        <w:t xml:space="preserve"> </w:t>
      </w:r>
      <w:r>
        <w:t>чини</w:t>
      </w:r>
      <w:r w:rsidR="0005496E">
        <w:t xml:space="preserve"> </w:t>
      </w:r>
      <w:r>
        <w:t>саставни</w:t>
      </w:r>
      <w:r w:rsidR="0005496E">
        <w:t xml:space="preserve"> </w:t>
      </w:r>
      <w:r>
        <w:t>део</w:t>
      </w:r>
      <w:r w:rsidR="0005496E">
        <w:t xml:space="preserve"> </w:t>
      </w:r>
      <w:r>
        <w:rPr>
          <w:lang w:val="sr-Cyrl-CS"/>
        </w:rPr>
        <w:t>изабране</w:t>
      </w:r>
      <w:r w:rsidR="0005496E">
        <w:rPr>
          <w:lang w:val="sr-Cyrl-CS"/>
        </w:rPr>
        <w:t xml:space="preserve"> </w:t>
      </w:r>
      <w:r>
        <w:rPr>
          <w:lang w:val="sr-Cyrl-CS"/>
        </w:rPr>
        <w:t>п</w:t>
      </w:r>
      <w:r w:rsidRPr="00C64C5A">
        <w:rPr>
          <w:lang w:val="sr-Cyrl-CS"/>
        </w:rPr>
        <w:t xml:space="preserve">онуде </w:t>
      </w:r>
      <w:r>
        <w:rPr>
          <w:lang w:val="sr-Cyrl-CS"/>
        </w:rPr>
        <w:t>Извођача радова и овог у</w:t>
      </w:r>
      <w:r w:rsidRPr="00C64C5A">
        <w:rPr>
          <w:lang w:val="sr-Cyrl-CS"/>
        </w:rPr>
        <w:t>говора</w:t>
      </w:r>
      <w:r>
        <w:rPr>
          <w:lang w:val="sr-Cyrl-CS"/>
        </w:rPr>
        <w:t>.</w:t>
      </w:r>
    </w:p>
    <w:p w:rsidR="00502981" w:rsidRPr="0005496E" w:rsidRDefault="00502981" w:rsidP="004E4F8A">
      <w:pPr>
        <w:jc w:val="both"/>
      </w:pPr>
    </w:p>
    <w:p w:rsidR="004E4F8A" w:rsidRDefault="004E4F8A" w:rsidP="004E4F8A">
      <w:pPr>
        <w:ind w:right="4"/>
        <w:jc w:val="both"/>
        <w:rPr>
          <w:lang w:val="sr-Cyrl-CS"/>
        </w:rPr>
      </w:pPr>
      <w:r>
        <w:tab/>
      </w:r>
      <w:r w:rsidRPr="00D5797B">
        <w:rPr>
          <w:lang w:val="sr-Cyrl-CS"/>
        </w:rPr>
        <w:t>У складу са изабраном П</w:t>
      </w:r>
      <w:r w:rsidRPr="00D5797B">
        <w:t>онуд</w:t>
      </w:r>
      <w:r w:rsidRPr="00D5797B">
        <w:rPr>
          <w:lang w:val="sr-Cyrl-CS"/>
        </w:rPr>
        <w:t>ом,</w:t>
      </w:r>
      <w:r w:rsidR="0005496E">
        <w:rPr>
          <w:lang w:val="sr-Cyrl-CS"/>
        </w:rPr>
        <w:t xml:space="preserve"> </w:t>
      </w:r>
      <w:r>
        <w:rPr>
          <w:lang w:val="sr-Cyrl-CS"/>
        </w:rPr>
        <w:t>Извођач радова</w:t>
      </w:r>
      <w:r w:rsidRPr="00D5797B">
        <w:rPr>
          <w:lang w:val="sr-Cyrl-CS"/>
        </w:rPr>
        <w:t xml:space="preserve"> ће реализацију уговора делимично поверити</w:t>
      </w:r>
      <w:r>
        <w:rPr>
          <w:lang w:val="sr-Cyrl-CS"/>
        </w:rPr>
        <w:t xml:space="preserve"> следећим подизвођачима</w:t>
      </w:r>
      <w:r w:rsidRPr="00D5797B">
        <w:rPr>
          <w:lang w:val="sr-Cyrl-CS"/>
        </w:rPr>
        <w:t xml:space="preserve">: </w:t>
      </w:r>
    </w:p>
    <w:p w:rsidR="004E4F8A" w:rsidRDefault="004E4F8A" w:rsidP="004E4F8A">
      <w:pPr>
        <w:ind w:right="4"/>
        <w:jc w:val="both"/>
        <w:rPr>
          <w:lang w:val="sr-Cyrl-CS"/>
        </w:rPr>
      </w:pPr>
      <w:r>
        <w:rPr>
          <w:lang w:val="sr-Cyrl-CS"/>
        </w:rPr>
        <w:t>1) ____________________</w:t>
      </w:r>
      <w:r w:rsidRPr="00D5797B">
        <w:rPr>
          <w:lang w:val="sr-Cyrl-CS"/>
        </w:rPr>
        <w:t>____________</w:t>
      </w:r>
      <w:r>
        <w:rPr>
          <w:lang w:val="sr-Cyrl-CS"/>
        </w:rPr>
        <w:t>, у делу ______________________________, што</w:t>
      </w:r>
    </w:p>
    <w:p w:rsidR="004E4F8A" w:rsidRPr="00C065FE" w:rsidRDefault="004E4F8A" w:rsidP="004E4F8A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</w:r>
      <w:r>
        <w:rPr>
          <w:i/>
          <w:sz w:val="18"/>
          <w:szCs w:val="18"/>
          <w:lang w:val="sr-Cyrl-CS"/>
        </w:rPr>
        <w:tab/>
        <w:t>(део предмета набавке који ће избвршити  преко подизвођача)</w:t>
      </w:r>
    </w:p>
    <w:p w:rsidR="004E4F8A" w:rsidRPr="00D5797B" w:rsidRDefault="004E4F8A" w:rsidP="004E4F8A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набавке;</w:t>
      </w:r>
    </w:p>
    <w:p w:rsidR="004E4F8A" w:rsidRDefault="004E4F8A" w:rsidP="004E4F8A">
      <w:pPr>
        <w:ind w:right="4"/>
        <w:jc w:val="both"/>
        <w:rPr>
          <w:lang w:val="sr-Cyrl-CS"/>
        </w:rPr>
      </w:pPr>
      <w:r>
        <w:rPr>
          <w:lang w:val="sr-Cyrl-CS"/>
        </w:rPr>
        <w:t>2) _</w:t>
      </w:r>
      <w:r w:rsidRPr="00D5797B">
        <w:rPr>
          <w:lang w:val="sr-Cyrl-CS"/>
        </w:rPr>
        <w:t>_______________________________</w:t>
      </w:r>
      <w:r>
        <w:rPr>
          <w:lang w:val="sr-Cyrl-CS"/>
        </w:rPr>
        <w:t>, у делу ________________________________, што</w:t>
      </w:r>
    </w:p>
    <w:p w:rsidR="004E4F8A" w:rsidRPr="00C065FE" w:rsidRDefault="004E4F8A" w:rsidP="004E4F8A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  <w:t xml:space="preserve">                (део предмета набавке који ће избвршити  преко подизвођача)</w:t>
      </w:r>
    </w:p>
    <w:p w:rsidR="004E4F8A" w:rsidRPr="00502981" w:rsidRDefault="004E4F8A" w:rsidP="004E4F8A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набавке.</w:t>
      </w:r>
    </w:p>
    <w:p w:rsidR="004E4F8A" w:rsidRDefault="004E4F8A" w:rsidP="004E4F8A">
      <w:pPr>
        <w:tabs>
          <w:tab w:val="left" w:pos="0"/>
        </w:tabs>
        <w:jc w:val="both"/>
        <w:rPr>
          <w:color w:val="000000"/>
          <w:lang w:val="ru-RU"/>
        </w:rPr>
      </w:pPr>
    </w:p>
    <w:p w:rsidR="004E4F8A" w:rsidRPr="00EE51E2" w:rsidRDefault="004E4F8A" w:rsidP="004E4F8A">
      <w:pPr>
        <w:tabs>
          <w:tab w:val="left" w:pos="0"/>
        </w:tabs>
        <w:jc w:val="both"/>
        <w:rPr>
          <w:b/>
          <w:lang w:val="sr-Cyrl-CS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EE51E2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EE51E2">
        <w:rPr>
          <w:b/>
          <w:lang w:val="sr-Cyrl-CS"/>
        </w:rPr>
        <w:t>.</w:t>
      </w:r>
    </w:p>
    <w:p w:rsidR="004E4F8A" w:rsidRPr="0083467A" w:rsidRDefault="004E4F8A" w:rsidP="004E4F8A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/>
        </w:rPr>
        <w:t xml:space="preserve">Извођач радова је обавезан да све уговорене радове изведе </w:t>
      </w:r>
      <w:r>
        <w:rPr>
          <w:color w:val="000000"/>
          <w:lang w:val="ru-RU"/>
        </w:rPr>
        <w:t xml:space="preserve">у складу са </w:t>
      </w:r>
      <w:r w:rsidRPr="0083467A">
        <w:rPr>
          <w:lang w:val="ru-RU"/>
        </w:rPr>
        <w:t>Законом о планирању и изградњи</w:t>
      </w:r>
      <w:r>
        <w:rPr>
          <w:lang w:val="ru-RU"/>
        </w:rPr>
        <w:t xml:space="preserve"> ("Службени гласник РС"</w:t>
      </w:r>
      <w:r>
        <w:t>бр. 72/2009, 81/2009- испр., 64/2010 - одлука УС, 24/2011, 121/2012, 42/2013- одлука УС, 50/2013- одлука УС, 98/2013 - одлука УС, 132/2014 и 145/2014</w:t>
      </w:r>
      <w:r>
        <w:rPr>
          <w:lang w:val="ru-RU"/>
        </w:rPr>
        <w:t>) и</w:t>
      </w:r>
      <w:r w:rsidRPr="0083467A">
        <w:rPr>
          <w:lang w:val="ru-RU"/>
        </w:rPr>
        <w:t xml:space="preserve"> сагласн</w:t>
      </w:r>
      <w:r>
        <w:rPr>
          <w:lang w:val="ru-RU"/>
        </w:rPr>
        <w:t xml:space="preserve">о важећим техничким прописима, </w:t>
      </w:r>
      <w:r w:rsidRPr="0083467A">
        <w:rPr>
          <w:lang w:val="ru-RU"/>
        </w:rPr>
        <w:t>стандардима и нормативима.</w:t>
      </w:r>
    </w:p>
    <w:p w:rsidR="004E4F8A" w:rsidRPr="00806485" w:rsidRDefault="004E4F8A" w:rsidP="004E4F8A">
      <w:pPr>
        <w:pStyle w:val="BodyText"/>
        <w:tabs>
          <w:tab w:val="left" w:pos="0"/>
        </w:tabs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</w:rPr>
        <w:t>Извођач радова</w:t>
      </w:r>
      <w:r w:rsidRPr="00806485">
        <w:rPr>
          <w:rFonts w:ascii="Times New Roman" w:hAnsi="Times New Roman"/>
        </w:rPr>
        <w:t xml:space="preserve">  је носилац права и обавеза извођења предметних радова и  обавезује се да са својим средствима и својом радном снагом изврши уговорене радове. </w:t>
      </w:r>
    </w:p>
    <w:p w:rsidR="00D15185" w:rsidRPr="005B4420" w:rsidRDefault="004E4F8A" w:rsidP="005B4420">
      <w:pPr>
        <w:ind w:right="4"/>
        <w:jc w:val="both"/>
        <w:rPr>
          <w:lang w:val="sr-Cyrl-CS"/>
        </w:rPr>
      </w:pPr>
      <w:r>
        <w:rPr>
          <w:lang w:val="sr-Cyrl-CS"/>
        </w:rPr>
        <w:tab/>
        <w:t>Извођач радова мора да испуњава услове прописане Законом о планирању и изградњи.</w:t>
      </w:r>
    </w:p>
    <w:p w:rsidR="0005496E" w:rsidRPr="00A738EC" w:rsidRDefault="0005496E" w:rsidP="00D15185">
      <w:pPr>
        <w:ind w:right="-50"/>
        <w:jc w:val="both"/>
        <w:rPr>
          <w:spacing w:val="-1"/>
          <w:lang w:val="sr-Cyrl-CS"/>
        </w:rPr>
      </w:pPr>
    </w:p>
    <w:p w:rsidR="00D15185" w:rsidRPr="004013EF" w:rsidRDefault="00D15185" w:rsidP="00D15185">
      <w:pPr>
        <w:ind w:left="709" w:hanging="709"/>
        <w:jc w:val="center"/>
        <w:rPr>
          <w:b/>
          <w:lang w:val="sr-Cyrl-CS"/>
        </w:rPr>
      </w:pPr>
      <w:r w:rsidRPr="004013EF">
        <w:rPr>
          <w:b/>
          <w:lang w:val="sr-Cyrl-CS"/>
        </w:rPr>
        <w:t xml:space="preserve">Члан </w:t>
      </w:r>
      <w:r w:rsidR="005B4420">
        <w:rPr>
          <w:b/>
          <w:lang w:val="sr-Cyrl-CS"/>
        </w:rPr>
        <w:t>3</w:t>
      </w:r>
      <w:r w:rsidRPr="004013EF">
        <w:rPr>
          <w:b/>
          <w:lang w:val="sr-Cyrl-CS"/>
        </w:rPr>
        <w:t>.</w:t>
      </w:r>
    </w:p>
    <w:p w:rsidR="00D15185" w:rsidRDefault="00D15185" w:rsidP="00D15185">
      <w:pPr>
        <w:ind w:firstLine="720"/>
        <w:jc w:val="both"/>
      </w:pPr>
      <w:r>
        <w:t>Извођач радова</w:t>
      </w:r>
      <w:r w:rsidR="0005496E">
        <w:t xml:space="preserve"> </w:t>
      </w:r>
      <w:r>
        <w:t>је</w:t>
      </w:r>
      <w:r w:rsidR="0005496E">
        <w:t xml:space="preserve"> </w:t>
      </w:r>
      <w:r>
        <w:t>дужан</w:t>
      </w:r>
      <w:r w:rsidR="0005496E">
        <w:t xml:space="preserve"> </w:t>
      </w:r>
      <w:r>
        <w:t>да у оквиру</w:t>
      </w:r>
      <w:r w:rsidR="0005496E">
        <w:t xml:space="preserve"> </w:t>
      </w:r>
      <w:r>
        <w:t>уговорене</w:t>
      </w:r>
      <w:r w:rsidR="0005496E">
        <w:t xml:space="preserve"> </w:t>
      </w:r>
      <w:r>
        <w:t>цене</w:t>
      </w:r>
      <w:r w:rsidR="0005496E">
        <w:t xml:space="preserve"> </w:t>
      </w:r>
      <w:r>
        <w:t>за</w:t>
      </w:r>
      <w:r w:rsidR="0005496E">
        <w:t xml:space="preserve"> </w:t>
      </w:r>
      <w:r>
        <w:t>извођење</w:t>
      </w:r>
      <w:r w:rsidR="0005496E">
        <w:t xml:space="preserve"> </w:t>
      </w:r>
      <w:r>
        <w:t>предметних</w:t>
      </w:r>
      <w:r w:rsidR="0005496E">
        <w:t xml:space="preserve"> </w:t>
      </w:r>
      <w:r>
        <w:t>радова, изврши</w:t>
      </w:r>
      <w:r w:rsidR="0005496E">
        <w:t xml:space="preserve"> </w:t>
      </w:r>
      <w:r>
        <w:t>следеће</w:t>
      </w:r>
      <w:r w:rsidR="0005496E">
        <w:t xml:space="preserve"> </w:t>
      </w:r>
      <w:r>
        <w:t>активности:</w:t>
      </w:r>
    </w:p>
    <w:p w:rsidR="00D15185" w:rsidRPr="00BF19FE" w:rsidRDefault="00D15185" w:rsidP="00D15185">
      <w:pPr>
        <w:pStyle w:val="ListParagraph"/>
        <w:ind w:left="0"/>
        <w:jc w:val="both"/>
      </w:pPr>
      <w:r>
        <w:t>- да</w:t>
      </w:r>
      <w:r w:rsidR="0005496E">
        <w:t xml:space="preserve"> </w:t>
      </w:r>
      <w:r>
        <w:t>обезбеди</w:t>
      </w:r>
      <w:r w:rsidR="0005496E">
        <w:t xml:space="preserve"> </w:t>
      </w:r>
      <w:r>
        <w:t>да</w:t>
      </w:r>
      <w:r w:rsidR="0005496E">
        <w:t xml:space="preserve"> </w:t>
      </w:r>
      <w:r>
        <w:t>сви</w:t>
      </w:r>
      <w:r w:rsidR="0005496E">
        <w:t xml:space="preserve"> </w:t>
      </w:r>
      <w:r w:rsidRPr="00AE35B8">
        <w:t>примењени</w:t>
      </w:r>
      <w:r w:rsidR="0005496E">
        <w:t xml:space="preserve"> </w:t>
      </w:r>
      <w:r w:rsidRPr="00AE35B8">
        <w:t>материјали</w:t>
      </w:r>
      <w:r w:rsidR="0005496E">
        <w:t xml:space="preserve"> </w:t>
      </w:r>
      <w:r w:rsidRPr="00AE35B8">
        <w:t>одговарају</w:t>
      </w:r>
      <w:r w:rsidR="0005496E">
        <w:t xml:space="preserve"> </w:t>
      </w:r>
      <w:r w:rsidRPr="00C47F0C">
        <w:t>одредбама СРПС-а или</w:t>
      </w:r>
      <w:r w:rsidR="0005496E">
        <w:t xml:space="preserve"> </w:t>
      </w:r>
      <w:r w:rsidRPr="00AE35B8">
        <w:t>да</w:t>
      </w:r>
      <w:r w:rsidR="0005496E">
        <w:t xml:space="preserve"> </w:t>
      </w:r>
      <w:r w:rsidRPr="00AE35B8">
        <w:t>буду</w:t>
      </w:r>
      <w:r w:rsidR="0005496E">
        <w:t xml:space="preserve"> </w:t>
      </w:r>
      <w:r w:rsidRPr="00AE35B8">
        <w:t>атестирани</w:t>
      </w:r>
      <w:r w:rsidR="0005496E">
        <w:t xml:space="preserve"> </w:t>
      </w:r>
      <w:r w:rsidRPr="00AE35B8">
        <w:t>од</w:t>
      </w:r>
      <w:r w:rsidR="0005496E">
        <w:t xml:space="preserve"> </w:t>
      </w:r>
      <w:r w:rsidRPr="00AE35B8">
        <w:t>стране</w:t>
      </w:r>
      <w:r w:rsidR="0005496E">
        <w:t xml:space="preserve"> </w:t>
      </w:r>
      <w:r w:rsidRPr="00AE35B8">
        <w:t>овлашћене</w:t>
      </w:r>
      <w:r w:rsidR="0005496E">
        <w:t xml:space="preserve"> </w:t>
      </w:r>
      <w:r w:rsidRPr="00AE35B8">
        <w:t>организације</w:t>
      </w:r>
      <w:r w:rsidR="0005496E">
        <w:t xml:space="preserve"> </w:t>
      </w:r>
      <w:r w:rsidRPr="00AE35B8">
        <w:t>за</w:t>
      </w:r>
      <w:r w:rsidR="0005496E">
        <w:t xml:space="preserve"> </w:t>
      </w:r>
      <w:r w:rsidRPr="00AE35B8">
        <w:t>намену</w:t>
      </w:r>
      <w:r w:rsidR="0005496E">
        <w:t xml:space="preserve"> </w:t>
      </w:r>
      <w:r w:rsidRPr="00AE35B8">
        <w:t>за</w:t>
      </w:r>
      <w:r w:rsidR="0005496E">
        <w:t xml:space="preserve"> </w:t>
      </w:r>
      <w:r w:rsidRPr="00AE35B8">
        <w:t>коју</w:t>
      </w:r>
      <w:r w:rsidR="0005496E">
        <w:t xml:space="preserve"> </w:t>
      </w:r>
      <w:r w:rsidRPr="00AE35B8">
        <w:t>се</w:t>
      </w:r>
      <w:r w:rsidR="0005496E">
        <w:t xml:space="preserve"> </w:t>
      </w:r>
      <w:r w:rsidRPr="00AE35B8">
        <w:t>користе</w:t>
      </w:r>
      <w:r>
        <w:t xml:space="preserve"> и да</w:t>
      </w:r>
      <w:r w:rsidRPr="00AE35B8">
        <w:t>на</w:t>
      </w:r>
      <w:r w:rsidR="0005496E">
        <w:t xml:space="preserve"> </w:t>
      </w:r>
      <w:r w:rsidRPr="00AE35B8">
        <w:t>захтев</w:t>
      </w:r>
      <w:r w:rsidR="0005496E">
        <w:t xml:space="preserve"> </w:t>
      </w:r>
      <w:r w:rsidRPr="00AE35B8">
        <w:t>Наручиоца</w:t>
      </w:r>
      <w:r w:rsidR="0005496E">
        <w:t xml:space="preserve"> </w:t>
      </w:r>
      <w:r w:rsidRPr="00AE35B8">
        <w:t>приложи</w:t>
      </w:r>
      <w:r w:rsidR="0005496E">
        <w:t xml:space="preserve"> </w:t>
      </w:r>
      <w:r w:rsidRPr="00AE35B8">
        <w:t>тражене</w:t>
      </w:r>
      <w:r w:rsidR="0005496E">
        <w:t xml:space="preserve"> </w:t>
      </w:r>
      <w:r w:rsidRPr="00AE35B8">
        <w:t>атесте</w:t>
      </w:r>
      <w:r w:rsidR="0005496E">
        <w:t xml:space="preserve"> </w:t>
      </w:r>
      <w:r>
        <w:t>на</w:t>
      </w:r>
      <w:r w:rsidR="0005496E">
        <w:t xml:space="preserve"> </w:t>
      </w:r>
      <w:r>
        <w:t>увид</w:t>
      </w:r>
      <w:r w:rsidRPr="00AE35B8">
        <w:t>. Уколико</w:t>
      </w:r>
      <w:r w:rsidR="0005496E">
        <w:t xml:space="preserve"> </w:t>
      </w:r>
      <w:r w:rsidRPr="00AE35B8">
        <w:t>је</w:t>
      </w:r>
      <w:r w:rsidR="0005496E">
        <w:t xml:space="preserve"> </w:t>
      </w:r>
      <w:r w:rsidRPr="00AE35B8">
        <w:t>за</w:t>
      </w:r>
      <w:r w:rsidR="0005496E">
        <w:t xml:space="preserve"> </w:t>
      </w:r>
      <w:r w:rsidRPr="00AE35B8">
        <w:t>неку</w:t>
      </w:r>
      <w:r w:rsidR="0005496E">
        <w:t xml:space="preserve"> </w:t>
      </w:r>
      <w:r w:rsidRPr="00AE35B8">
        <w:t>позицију</w:t>
      </w:r>
      <w:r w:rsidR="0005496E">
        <w:t xml:space="preserve"> </w:t>
      </w:r>
      <w:r w:rsidRPr="00AE35B8">
        <w:t>рада</w:t>
      </w:r>
      <w:r w:rsidR="0005496E">
        <w:t xml:space="preserve"> </w:t>
      </w:r>
      <w:r w:rsidRPr="00AE35B8">
        <w:t>предвиђен</w:t>
      </w:r>
      <w:r w:rsidR="0005496E">
        <w:t xml:space="preserve"> </w:t>
      </w:r>
      <w:r w:rsidRPr="00AE35B8">
        <w:t>материјал</w:t>
      </w:r>
      <w:r w:rsidR="0005496E">
        <w:t xml:space="preserve"> </w:t>
      </w:r>
      <w:r w:rsidRPr="00AE35B8">
        <w:t>који</w:t>
      </w:r>
      <w:r w:rsidR="0005496E">
        <w:t xml:space="preserve"> </w:t>
      </w:r>
      <w:r w:rsidRPr="00AE35B8">
        <w:t>по</w:t>
      </w:r>
      <w:r w:rsidR="0005496E">
        <w:t xml:space="preserve"> </w:t>
      </w:r>
      <w:r w:rsidRPr="00AE35B8">
        <w:t>својим</w:t>
      </w:r>
      <w:r w:rsidR="0005496E">
        <w:t xml:space="preserve"> </w:t>
      </w:r>
      <w:r w:rsidRPr="00AE35B8">
        <w:t>својствима и намени</w:t>
      </w:r>
      <w:r w:rsidR="0005496E">
        <w:t xml:space="preserve"> </w:t>
      </w:r>
      <w:r w:rsidRPr="00AE35B8">
        <w:t xml:space="preserve">неодговара, </w:t>
      </w:r>
      <w:r>
        <w:t>Извођач радова</w:t>
      </w:r>
      <w:r w:rsidR="0005496E">
        <w:t xml:space="preserve"> </w:t>
      </w:r>
      <w:r w:rsidRPr="00AE35B8">
        <w:t>је</w:t>
      </w:r>
      <w:r w:rsidR="0005496E">
        <w:t xml:space="preserve"> </w:t>
      </w:r>
      <w:r w:rsidRPr="00AE35B8">
        <w:t>дужан</w:t>
      </w:r>
      <w:r w:rsidR="0005496E">
        <w:t xml:space="preserve"> </w:t>
      </w:r>
      <w:r w:rsidRPr="00AE35B8">
        <w:t>да</w:t>
      </w:r>
      <w:r w:rsidR="0005496E">
        <w:t xml:space="preserve"> </w:t>
      </w:r>
      <w:r w:rsidRPr="00AE35B8">
        <w:t>на</w:t>
      </w:r>
      <w:r w:rsidR="0005496E">
        <w:t xml:space="preserve"> </w:t>
      </w:r>
      <w:r w:rsidRPr="00AE35B8">
        <w:t>то</w:t>
      </w:r>
      <w:r w:rsidR="0005496E">
        <w:t xml:space="preserve"> </w:t>
      </w:r>
      <w:r w:rsidRPr="00AE35B8">
        <w:t>упозори</w:t>
      </w:r>
      <w:r w:rsidR="0005496E">
        <w:t xml:space="preserve"> </w:t>
      </w:r>
      <w:r w:rsidRPr="00AE35B8">
        <w:t>Наручиоца. Ако</w:t>
      </w:r>
      <w:r w:rsidR="0005496E">
        <w:t xml:space="preserve"> </w:t>
      </w:r>
      <w:r>
        <w:t>Извођач радова</w:t>
      </w:r>
      <w:r w:rsidR="0005496E">
        <w:t xml:space="preserve"> </w:t>
      </w:r>
      <w:r w:rsidRPr="00AE35B8">
        <w:t>угради</w:t>
      </w:r>
      <w:r w:rsidR="0005496E">
        <w:t xml:space="preserve"> </w:t>
      </w:r>
      <w:r w:rsidRPr="00AE35B8">
        <w:t>материјал</w:t>
      </w:r>
      <w:r w:rsidR="0005496E">
        <w:t xml:space="preserve"> </w:t>
      </w:r>
      <w:r w:rsidRPr="00AE35B8">
        <w:t>слабијег</w:t>
      </w:r>
      <w:r w:rsidR="0005496E">
        <w:t xml:space="preserve"> </w:t>
      </w:r>
      <w:r w:rsidRPr="00AE35B8">
        <w:t>квалитета</w:t>
      </w:r>
      <w:r w:rsidR="0005496E">
        <w:t xml:space="preserve"> </w:t>
      </w:r>
      <w:r w:rsidRPr="00AE35B8">
        <w:t>одуговореног, дужан</w:t>
      </w:r>
      <w:r w:rsidR="0005496E">
        <w:t xml:space="preserve"> </w:t>
      </w:r>
      <w:r w:rsidRPr="00AE35B8">
        <w:t>је</w:t>
      </w:r>
      <w:r w:rsidR="0005496E">
        <w:t xml:space="preserve"> </w:t>
      </w:r>
      <w:r w:rsidRPr="00AE35B8">
        <w:t>да о свом</w:t>
      </w:r>
      <w:r w:rsidR="0005496E">
        <w:t xml:space="preserve"> </w:t>
      </w:r>
      <w:r w:rsidRPr="00AE35B8">
        <w:t>трошку</w:t>
      </w:r>
      <w:r w:rsidR="0005496E">
        <w:t xml:space="preserve"> </w:t>
      </w:r>
      <w:r w:rsidRPr="00AE35B8">
        <w:t>одстрани</w:t>
      </w:r>
      <w:r w:rsidR="0005496E">
        <w:t xml:space="preserve"> </w:t>
      </w:r>
      <w:r w:rsidRPr="00AE35B8">
        <w:t>неквалитетне</w:t>
      </w:r>
      <w:r w:rsidR="0005496E">
        <w:t xml:space="preserve"> </w:t>
      </w:r>
      <w:r w:rsidRPr="00AE35B8">
        <w:t>радове и изведе</w:t>
      </w:r>
      <w:r w:rsidR="0005496E">
        <w:t xml:space="preserve"> </w:t>
      </w:r>
      <w:r w:rsidRPr="00AE35B8">
        <w:t>радове</w:t>
      </w:r>
      <w:r w:rsidR="0005496E">
        <w:t xml:space="preserve"> </w:t>
      </w:r>
      <w:r w:rsidRPr="00AE35B8">
        <w:t>квалитетно</w:t>
      </w:r>
      <w:r>
        <w:t>;</w:t>
      </w:r>
    </w:p>
    <w:p w:rsidR="00795B3F" w:rsidRPr="0005496E" w:rsidRDefault="00D15185" w:rsidP="00D15185">
      <w:pPr>
        <w:pStyle w:val="ListParagraph"/>
        <w:ind w:left="0"/>
        <w:jc w:val="both"/>
      </w:pPr>
      <w:r>
        <w:t xml:space="preserve">- </w:t>
      </w:r>
      <w:r w:rsidRPr="00BF19FE">
        <w:t>да</w:t>
      </w:r>
      <w:r w:rsidR="0005496E">
        <w:t xml:space="preserve"> </w:t>
      </w:r>
      <w:r w:rsidRPr="00AE35B8">
        <w:t>обезбе</w:t>
      </w:r>
      <w:r w:rsidRPr="00BF19FE">
        <w:t>ди</w:t>
      </w:r>
      <w:r w:rsidR="0005496E">
        <w:t xml:space="preserve"> </w:t>
      </w:r>
      <w:r w:rsidRPr="00BF19FE">
        <w:t>сав</w:t>
      </w:r>
      <w:r w:rsidR="0005496E">
        <w:t xml:space="preserve"> </w:t>
      </w:r>
      <w:r>
        <w:t>алат</w:t>
      </w:r>
      <w:r w:rsidRPr="00AE35B8">
        <w:t xml:space="preserve"> и опрему</w:t>
      </w:r>
      <w:r w:rsidR="0005496E">
        <w:t xml:space="preserve"> </w:t>
      </w:r>
      <w:r w:rsidRPr="00AE35B8">
        <w:t>неопходну</w:t>
      </w:r>
      <w:r w:rsidR="0005496E">
        <w:t xml:space="preserve"> </w:t>
      </w:r>
      <w:r w:rsidRPr="00AE35B8">
        <w:t>за</w:t>
      </w:r>
      <w:r w:rsidR="0005496E">
        <w:t xml:space="preserve"> </w:t>
      </w:r>
      <w:r>
        <w:t>извођење</w:t>
      </w:r>
      <w:r w:rsidR="0005496E">
        <w:t xml:space="preserve"> </w:t>
      </w:r>
      <w:r w:rsidRPr="00AE35B8">
        <w:t>радова</w:t>
      </w:r>
      <w:r w:rsidRPr="00BF19FE">
        <w:t>, као и сав</w:t>
      </w:r>
      <w:r w:rsidR="0005496E">
        <w:t xml:space="preserve"> </w:t>
      </w:r>
      <w:r w:rsidRPr="00AE35B8">
        <w:t>потрошни</w:t>
      </w:r>
      <w:r w:rsidR="0005496E">
        <w:t xml:space="preserve"> </w:t>
      </w:r>
      <w:r w:rsidRPr="00AE35B8">
        <w:t>материјал</w:t>
      </w:r>
      <w:r w:rsidR="0005496E">
        <w:t xml:space="preserve"> </w:t>
      </w:r>
      <w:r w:rsidRPr="00AE35B8">
        <w:t>неопходан</w:t>
      </w:r>
      <w:r w:rsidR="0005496E">
        <w:t xml:space="preserve"> </w:t>
      </w:r>
      <w:r w:rsidRPr="00AE35B8">
        <w:t>за</w:t>
      </w:r>
      <w:r w:rsidR="0005496E">
        <w:t xml:space="preserve"> </w:t>
      </w:r>
      <w:r>
        <w:t>извођење</w:t>
      </w:r>
      <w:r w:rsidR="0005496E">
        <w:t xml:space="preserve"> </w:t>
      </w:r>
      <w:r>
        <w:t>радова;</w:t>
      </w:r>
      <w:bookmarkStart w:id="0" w:name="_GoBack"/>
      <w:bookmarkEnd w:id="0"/>
    </w:p>
    <w:p w:rsidR="00D15185" w:rsidRPr="00E45967" w:rsidRDefault="0005496E" w:rsidP="00D15185">
      <w:pPr>
        <w:pStyle w:val="ListParagraph"/>
        <w:ind w:left="0"/>
        <w:jc w:val="both"/>
      </w:pPr>
      <w:r>
        <w:t xml:space="preserve">- </w:t>
      </w:r>
      <w:r w:rsidR="00D15185">
        <w:t>да</w:t>
      </w:r>
      <w:r>
        <w:t xml:space="preserve"> </w:t>
      </w:r>
      <w:r w:rsidR="00D15185">
        <w:t>отклони</w:t>
      </w:r>
      <w:r>
        <w:t xml:space="preserve"> </w:t>
      </w:r>
      <w:r w:rsidR="00D15185">
        <w:t>сву</w:t>
      </w:r>
      <w:r>
        <w:t xml:space="preserve"> </w:t>
      </w:r>
      <w:r w:rsidR="00D15185">
        <w:t>штету</w:t>
      </w:r>
      <w:r>
        <w:t xml:space="preserve"> </w:t>
      </w:r>
      <w:r w:rsidR="00D15185">
        <w:t>коју</w:t>
      </w:r>
      <w:r>
        <w:t xml:space="preserve"> </w:t>
      </w:r>
      <w:r w:rsidR="00D15185">
        <w:t>евентуално</w:t>
      </w:r>
      <w:r>
        <w:t xml:space="preserve"> </w:t>
      </w:r>
      <w:r w:rsidR="00D15185">
        <w:t>учини</w:t>
      </w:r>
      <w:r>
        <w:t xml:space="preserve"> </w:t>
      </w:r>
      <w:r w:rsidR="00D15185">
        <w:t>за</w:t>
      </w:r>
      <w:r>
        <w:t xml:space="preserve"> </w:t>
      </w:r>
      <w:r w:rsidR="00D15185">
        <w:t>време</w:t>
      </w:r>
      <w:r>
        <w:t xml:space="preserve"> </w:t>
      </w:r>
      <w:r w:rsidR="00D15185">
        <w:t>извођења</w:t>
      </w:r>
      <w:r>
        <w:t xml:space="preserve"> </w:t>
      </w:r>
      <w:r w:rsidR="00D15185">
        <w:t>радова</w:t>
      </w:r>
      <w:r>
        <w:t xml:space="preserve"> </w:t>
      </w:r>
      <w:r w:rsidR="00D15185">
        <w:t>на</w:t>
      </w:r>
      <w:r>
        <w:t xml:space="preserve"> </w:t>
      </w:r>
      <w:r w:rsidR="00D15185">
        <w:t>објекту</w:t>
      </w:r>
      <w:r>
        <w:t xml:space="preserve"> </w:t>
      </w:r>
      <w:r w:rsidR="00D15185">
        <w:t>или</w:t>
      </w:r>
      <w:r>
        <w:t xml:space="preserve"> </w:t>
      </w:r>
      <w:r w:rsidR="00D15185">
        <w:t>суседним</w:t>
      </w:r>
      <w:r>
        <w:t xml:space="preserve"> </w:t>
      </w:r>
      <w:r w:rsidR="00D15185">
        <w:t>објектима;</w:t>
      </w:r>
    </w:p>
    <w:p w:rsidR="00D15185" w:rsidRDefault="00D15185" w:rsidP="00D15185">
      <w:pPr>
        <w:pStyle w:val="ListParagraph"/>
        <w:ind w:left="0"/>
        <w:jc w:val="both"/>
      </w:pPr>
      <w:r>
        <w:t xml:space="preserve">- </w:t>
      </w:r>
      <w:r w:rsidRPr="00BF19FE">
        <w:t>да</w:t>
      </w:r>
      <w:r w:rsidR="0005496E">
        <w:t xml:space="preserve"> </w:t>
      </w:r>
      <w:r w:rsidRPr="00BF19FE">
        <w:t>се</w:t>
      </w:r>
      <w:r w:rsidR="0005496E">
        <w:t xml:space="preserve"> </w:t>
      </w:r>
      <w:r w:rsidRPr="00AE35B8">
        <w:t>придржава</w:t>
      </w:r>
      <w:r w:rsidR="0005496E">
        <w:t xml:space="preserve"> </w:t>
      </w:r>
      <w:r w:rsidRPr="00AE35B8">
        <w:t>свих</w:t>
      </w:r>
      <w:r w:rsidR="0005496E">
        <w:t xml:space="preserve"> </w:t>
      </w:r>
      <w:r w:rsidRPr="00AE35B8">
        <w:t>прописа</w:t>
      </w:r>
      <w:r w:rsidR="0005496E">
        <w:t xml:space="preserve"> </w:t>
      </w:r>
      <w:r w:rsidRPr="00AE35B8">
        <w:t>који</w:t>
      </w:r>
      <w:r w:rsidR="0005496E">
        <w:t xml:space="preserve"> </w:t>
      </w:r>
      <w:r w:rsidRPr="00AE35B8">
        <w:t>се</w:t>
      </w:r>
      <w:r w:rsidR="0005496E">
        <w:t xml:space="preserve"> </w:t>
      </w:r>
      <w:r w:rsidRPr="00AE35B8">
        <w:t>односе</w:t>
      </w:r>
      <w:r w:rsidR="0005496E">
        <w:t xml:space="preserve"> </w:t>
      </w:r>
      <w:r w:rsidRPr="00AE35B8">
        <w:t>на</w:t>
      </w:r>
      <w:r w:rsidR="0005496E">
        <w:t xml:space="preserve"> </w:t>
      </w:r>
      <w:r w:rsidRPr="00AE35B8">
        <w:t>мере</w:t>
      </w:r>
      <w:r w:rsidR="0005496E">
        <w:t xml:space="preserve"> </w:t>
      </w:r>
      <w:r w:rsidRPr="00AE35B8">
        <w:t>безбедности и здравља</w:t>
      </w:r>
      <w:r w:rsidR="0005496E">
        <w:t xml:space="preserve"> </w:t>
      </w:r>
      <w:r w:rsidRPr="00AE35B8">
        <w:t>на</w:t>
      </w:r>
      <w:r w:rsidR="0005496E">
        <w:t xml:space="preserve"> </w:t>
      </w:r>
      <w:r w:rsidRPr="00AE35B8">
        <w:t>раду</w:t>
      </w:r>
      <w:r w:rsidR="0005496E">
        <w:t xml:space="preserve"> </w:t>
      </w:r>
      <w:r>
        <w:t xml:space="preserve">и </w:t>
      </w:r>
      <w:r w:rsidRPr="00AE35B8">
        <w:t>одговоран</w:t>
      </w:r>
      <w:r w:rsidR="0005496E">
        <w:t xml:space="preserve"> </w:t>
      </w:r>
      <w:r>
        <w:t>је</w:t>
      </w:r>
      <w:r w:rsidR="0005496E">
        <w:t xml:space="preserve"> </w:t>
      </w:r>
      <w:r w:rsidRPr="00AE35B8">
        <w:t>за</w:t>
      </w:r>
      <w:r w:rsidR="0005496E">
        <w:t xml:space="preserve"> </w:t>
      </w:r>
      <w:r w:rsidRPr="00AE35B8">
        <w:t>осигурање</w:t>
      </w:r>
      <w:r w:rsidR="0005496E">
        <w:t xml:space="preserve"> </w:t>
      </w:r>
      <w:r w:rsidRPr="00AE35B8">
        <w:t>својих</w:t>
      </w:r>
      <w:r w:rsidR="0005496E">
        <w:t xml:space="preserve"> </w:t>
      </w:r>
      <w:r w:rsidRPr="00AE35B8">
        <w:t>радника и за</w:t>
      </w:r>
      <w:r w:rsidR="0005496E">
        <w:t xml:space="preserve"> </w:t>
      </w:r>
      <w:r w:rsidRPr="00AE35B8">
        <w:t>придржав</w:t>
      </w:r>
      <w:r>
        <w:t>ање</w:t>
      </w:r>
      <w:r w:rsidR="0005496E">
        <w:t xml:space="preserve"> </w:t>
      </w:r>
      <w:r>
        <w:t>свих</w:t>
      </w:r>
      <w:r w:rsidR="0005496E">
        <w:t xml:space="preserve"> </w:t>
      </w:r>
      <w:r>
        <w:t>мера</w:t>
      </w:r>
      <w:r w:rsidR="0005496E">
        <w:t xml:space="preserve"> </w:t>
      </w:r>
      <w:r>
        <w:t>заштите</w:t>
      </w:r>
      <w:r w:rsidR="0005496E">
        <w:t xml:space="preserve"> </w:t>
      </w:r>
      <w:r>
        <w:t>од</w:t>
      </w:r>
      <w:r w:rsidR="0005496E">
        <w:t xml:space="preserve"> </w:t>
      </w:r>
      <w:r>
        <w:t>пожара;</w:t>
      </w:r>
    </w:p>
    <w:p w:rsidR="00D15185" w:rsidRDefault="00D15185" w:rsidP="00D15185">
      <w:pPr>
        <w:pStyle w:val="ListParagraph"/>
        <w:ind w:left="0"/>
        <w:jc w:val="both"/>
      </w:pPr>
      <w:r>
        <w:t>- да</w:t>
      </w:r>
      <w:r w:rsidR="0005496E">
        <w:t xml:space="preserve"> </w:t>
      </w:r>
      <w:r>
        <w:t>се</w:t>
      </w:r>
      <w:r w:rsidR="0005496E">
        <w:t xml:space="preserve"> </w:t>
      </w:r>
      <w:r>
        <w:t>током</w:t>
      </w:r>
      <w:r w:rsidR="0005496E">
        <w:t xml:space="preserve"> </w:t>
      </w:r>
      <w:r w:rsidRPr="00AE35B8">
        <w:t>извођења</w:t>
      </w:r>
      <w:r w:rsidR="0005496E">
        <w:t xml:space="preserve"> </w:t>
      </w:r>
      <w:r w:rsidRPr="00AE35B8">
        <w:t>радова, придржава</w:t>
      </w:r>
      <w:r w:rsidR="0005496E">
        <w:t xml:space="preserve"> </w:t>
      </w:r>
      <w:r w:rsidRPr="00AE35B8">
        <w:t>позитивних</w:t>
      </w:r>
      <w:r w:rsidR="0005496E">
        <w:t xml:space="preserve"> </w:t>
      </w:r>
      <w:r w:rsidRPr="00AE35B8">
        <w:t>прописа и стандарда</w:t>
      </w:r>
      <w:r w:rsidR="0005496E">
        <w:t xml:space="preserve"> </w:t>
      </w:r>
      <w:r w:rsidRPr="00AE35B8">
        <w:t>који</w:t>
      </w:r>
      <w:r w:rsidR="0005496E">
        <w:t xml:space="preserve"> </w:t>
      </w:r>
      <w:r w:rsidRPr="00AE35B8">
        <w:t>се</w:t>
      </w:r>
      <w:r w:rsidR="0005496E">
        <w:t xml:space="preserve"> </w:t>
      </w:r>
      <w:r w:rsidRPr="00AE35B8">
        <w:t xml:space="preserve">примењују у </w:t>
      </w:r>
      <w:r>
        <w:t>тој</w:t>
      </w:r>
      <w:r w:rsidR="0005496E">
        <w:t xml:space="preserve"> </w:t>
      </w:r>
      <w:r>
        <w:t>области;</w:t>
      </w:r>
    </w:p>
    <w:p w:rsidR="00D15185" w:rsidRDefault="00D15185" w:rsidP="00D15185">
      <w:pPr>
        <w:pStyle w:val="ListParagraph"/>
        <w:ind w:left="0"/>
        <w:jc w:val="both"/>
      </w:pPr>
      <w:r>
        <w:t>- да</w:t>
      </w:r>
      <w:r w:rsidR="0005496E">
        <w:t xml:space="preserve"> </w:t>
      </w:r>
      <w:r>
        <w:t>учествује у примопредаји</w:t>
      </w:r>
      <w:r w:rsidR="0005496E">
        <w:t xml:space="preserve"> </w:t>
      </w:r>
      <w:r>
        <w:t>радова и коначном</w:t>
      </w:r>
      <w:r w:rsidR="0005496E">
        <w:t xml:space="preserve"> </w:t>
      </w:r>
      <w:r>
        <w:t>обрачуну</w:t>
      </w:r>
      <w:r w:rsidR="0005496E">
        <w:t xml:space="preserve"> </w:t>
      </w:r>
      <w:r>
        <w:t>изведених</w:t>
      </w:r>
      <w:r w:rsidR="0005496E">
        <w:t xml:space="preserve"> </w:t>
      </w:r>
      <w:r>
        <w:t>радова;</w:t>
      </w:r>
    </w:p>
    <w:p w:rsidR="00D15185" w:rsidRDefault="00D15185" w:rsidP="00D15185">
      <w:pPr>
        <w:jc w:val="both"/>
        <w:rPr>
          <w:lang w:val="sr-Cyrl-CS"/>
        </w:rPr>
      </w:pPr>
      <w:r>
        <w:rPr>
          <w:lang w:val="sr-Cyrl-CS"/>
        </w:rPr>
        <w:t>- да отклони све недостатке по записнику Комисије за квалитативни и квантитативни пријем радова;</w:t>
      </w:r>
    </w:p>
    <w:p w:rsidR="005B4420" w:rsidRDefault="005B4420" w:rsidP="00D15185">
      <w:pPr>
        <w:jc w:val="both"/>
        <w:rPr>
          <w:lang w:val="sr-Cyrl-CS"/>
        </w:rPr>
      </w:pPr>
    </w:p>
    <w:p w:rsidR="005B4420" w:rsidRDefault="005B4420" w:rsidP="00D15185">
      <w:pPr>
        <w:jc w:val="both"/>
        <w:rPr>
          <w:lang w:val="sr-Cyrl-CS"/>
        </w:rPr>
      </w:pPr>
    </w:p>
    <w:p w:rsidR="005B4420" w:rsidRDefault="005B4420" w:rsidP="00D15185">
      <w:pPr>
        <w:jc w:val="both"/>
        <w:rPr>
          <w:lang w:val="sr-Cyrl-CS"/>
        </w:rPr>
      </w:pPr>
    </w:p>
    <w:p w:rsidR="00D15185" w:rsidRDefault="00D15185" w:rsidP="00D15185">
      <w:pPr>
        <w:jc w:val="both"/>
        <w:rPr>
          <w:lang w:val="sr-Cyrl-CS"/>
        </w:rPr>
      </w:pPr>
      <w:r>
        <w:rPr>
          <w:lang w:val="sr-Cyrl-CS"/>
        </w:rPr>
        <w:lastRenderedPageBreak/>
        <w:t>- да на погодан начин обезбеди и чува изведене радове, опрему и материјал од пропадања, оштећења, одношења или уништења све до примопредаје објекта;</w:t>
      </w:r>
    </w:p>
    <w:p w:rsidR="00D15185" w:rsidRDefault="00D15185" w:rsidP="00D15185">
      <w:pPr>
        <w:jc w:val="both"/>
        <w:rPr>
          <w:lang w:val="sr-Cyrl-CS"/>
        </w:rPr>
      </w:pPr>
      <w:r>
        <w:rPr>
          <w:lang w:val="sr-Cyrl-CS"/>
        </w:rPr>
        <w:t>- да по напуштању простора градилишта уклони сав преостали материјал, опрему и све привремене градилишне инсталације.</w:t>
      </w:r>
    </w:p>
    <w:p w:rsidR="00D15185" w:rsidRDefault="00D15185" w:rsidP="00D15185">
      <w:pPr>
        <w:jc w:val="both"/>
        <w:rPr>
          <w:lang w:val="sr-Cyrl-CS"/>
        </w:rPr>
      </w:pPr>
    </w:p>
    <w:p w:rsidR="00D15185" w:rsidRPr="004060F8" w:rsidRDefault="00D15185" w:rsidP="00D15185">
      <w:pPr>
        <w:ind w:left="3600" w:firstLine="720"/>
        <w:jc w:val="both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 w:rsidR="005B4420">
        <w:rPr>
          <w:b/>
          <w:lang w:val="sr-Cyrl-CS"/>
        </w:rPr>
        <w:t>4</w:t>
      </w:r>
      <w:r w:rsidRPr="004060F8">
        <w:rPr>
          <w:b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Извођач радова </w:t>
      </w:r>
      <w:r w:rsidRPr="004060F8">
        <w:rPr>
          <w:lang w:val="sr-Cyrl-CS"/>
        </w:rPr>
        <w:t>је дужан да упути Наручиоцу</w:t>
      </w:r>
      <w:r>
        <w:rPr>
          <w:lang w:val="sr-Cyrl-CS"/>
        </w:rPr>
        <w:t xml:space="preserve">, </w:t>
      </w:r>
      <w:r w:rsidRPr="004060F8">
        <w:rPr>
          <w:lang w:val="sr-Cyrl-CS"/>
        </w:rPr>
        <w:t>писани</w:t>
      </w:r>
      <w:r w:rsidR="0005496E">
        <w:rPr>
          <w:lang w:val="sr-Cyrl-CS"/>
        </w:rPr>
        <w:t xml:space="preserve"> </w:t>
      </w:r>
      <w:r w:rsidRPr="004060F8">
        <w:rPr>
          <w:lang w:val="sr-Cyrl-CS"/>
        </w:rPr>
        <w:t>захтев за евентуално продужење рока за извођење радова, најкасније 5 (пет) дана пре истека уговореног рока</w:t>
      </w:r>
      <w:r>
        <w:rPr>
          <w:lang w:val="sr-Cyrl-CS"/>
        </w:rPr>
        <w:t>, на шта Наручилац даје писану сагласност</w:t>
      </w:r>
      <w:r w:rsidRPr="004060F8">
        <w:rPr>
          <w:lang w:val="sr-Cyrl-CS"/>
        </w:rPr>
        <w:t xml:space="preserve">. </w:t>
      </w:r>
    </w:p>
    <w:p w:rsidR="00D15185" w:rsidRPr="004060F8" w:rsidRDefault="00D15185" w:rsidP="00D15185">
      <w:pPr>
        <w:ind w:firstLine="720"/>
        <w:jc w:val="both"/>
        <w:rPr>
          <w:lang w:val="sr-Cyrl-CS"/>
        </w:rPr>
      </w:pPr>
    </w:p>
    <w:p w:rsidR="00D15185" w:rsidRPr="00854F32" w:rsidRDefault="005B4420" w:rsidP="00D1518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5</w:t>
      </w:r>
      <w:r w:rsidR="00D15185" w:rsidRPr="00854F32">
        <w:rPr>
          <w:b/>
          <w:bCs/>
          <w:lang w:val="sr-Cyrl-CS"/>
        </w:rPr>
        <w:t>.</w:t>
      </w:r>
    </w:p>
    <w:p w:rsidR="00D15185" w:rsidRPr="00C47F0C" w:rsidRDefault="00D15185" w:rsidP="00D15185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Извођач радова</w:t>
      </w:r>
      <w:r w:rsidRPr="00854F32">
        <w:rPr>
          <w:bCs/>
          <w:lang w:val="sr-Cyrl-CS"/>
        </w:rPr>
        <w:t xml:space="preserve"> је дужан да за време извођења радова у просторијама </w:t>
      </w:r>
      <w:r>
        <w:rPr>
          <w:bCs/>
          <w:lang w:val="sr-Cyrl-CS"/>
        </w:rPr>
        <w:t xml:space="preserve">Центра за заштиту одојчади, деце и омладине </w:t>
      </w:r>
      <w:r w:rsidRPr="00854F32">
        <w:rPr>
          <w:bCs/>
          <w:lang w:val="sr-Cyrl-CS"/>
        </w:rPr>
        <w:t xml:space="preserve"> омогући несметани приступ лицима која буду радила на </w:t>
      </w:r>
      <w:r>
        <w:rPr>
          <w:bCs/>
          <w:lang w:val="sr-Cyrl-CS"/>
        </w:rPr>
        <w:t>пословима предвиђеним ово набавком</w:t>
      </w:r>
      <w:r w:rsidRPr="00854F32">
        <w:rPr>
          <w:bCs/>
          <w:lang w:val="sr-Cyrl-CS"/>
        </w:rPr>
        <w:t xml:space="preserve">, као и да у сарадњи са </w:t>
      </w:r>
      <w:r w:rsidRPr="00C47F0C">
        <w:rPr>
          <w:bCs/>
          <w:lang w:val="sr-Cyrl-CS"/>
        </w:rPr>
        <w:t xml:space="preserve">њима усагласи  време </w:t>
      </w:r>
      <w:r>
        <w:rPr>
          <w:bCs/>
          <w:lang w:val="sr-Cyrl-CS"/>
        </w:rPr>
        <w:t xml:space="preserve">радова </w:t>
      </w:r>
      <w:r w:rsidRPr="00C47F0C">
        <w:rPr>
          <w:bCs/>
          <w:lang w:val="sr-Cyrl-CS"/>
        </w:rPr>
        <w:t>водећи рачуна о врсти и времену извођења радова који по својој природи претходе</w:t>
      </w:r>
      <w:r>
        <w:rPr>
          <w:bCs/>
          <w:lang w:val="sr-Cyrl-CS"/>
        </w:rPr>
        <w:t>.</w:t>
      </w:r>
    </w:p>
    <w:p w:rsidR="00D15185" w:rsidRPr="003B78D3" w:rsidRDefault="00D15185" w:rsidP="00D15185">
      <w:pPr>
        <w:ind w:firstLine="720"/>
        <w:jc w:val="both"/>
        <w:rPr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6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ind w:firstLine="720"/>
        <w:rPr>
          <w:bCs/>
          <w:lang w:val="sr-Cyrl-CS"/>
        </w:rPr>
      </w:pPr>
      <w:r>
        <w:rPr>
          <w:bCs/>
          <w:lang w:val="sr-Cyrl-CS"/>
        </w:rPr>
        <w:t>Наручилац  је обавезан:</w:t>
      </w:r>
      <w:r w:rsidRPr="004060F8">
        <w:rPr>
          <w:bCs/>
          <w:lang w:val="sr-Cyrl-CS"/>
        </w:rPr>
        <w:tab/>
      </w:r>
    </w:p>
    <w:p w:rsidR="00D15185" w:rsidRDefault="00D15185" w:rsidP="00D15185">
      <w:pPr>
        <w:jc w:val="both"/>
        <w:rPr>
          <w:bCs/>
          <w:lang w:val="ru-RU"/>
        </w:rPr>
      </w:pPr>
      <w:r>
        <w:rPr>
          <w:bCs/>
          <w:lang w:val="ru-RU"/>
        </w:rPr>
        <w:t>- да у примереном року решава све захтеве Извођача радова и доставља одговоре у писаној форми;</w:t>
      </w:r>
    </w:p>
    <w:p w:rsidR="00D15185" w:rsidRPr="001773BA" w:rsidRDefault="00D15185" w:rsidP="00D15185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- </w:t>
      </w:r>
      <w:r w:rsidRPr="00512E88">
        <w:rPr>
          <w:bCs/>
          <w:lang w:val="sr-Cyrl-CS"/>
        </w:rPr>
        <w:t>да благовремено решава, евентуалне вишкове и мањкове радова,</w:t>
      </w:r>
      <w:r w:rsidRPr="001773BA">
        <w:rPr>
          <w:bCs/>
          <w:lang w:val="sr-Cyrl-CS"/>
        </w:rPr>
        <w:t xml:space="preserve"> непредвиђене радове</w:t>
      </w:r>
      <w:r>
        <w:rPr>
          <w:bCs/>
          <w:lang w:val="sr-Cyrl-CS"/>
        </w:rPr>
        <w:t xml:space="preserve"> и </w:t>
      </w:r>
      <w:r w:rsidRPr="001773BA">
        <w:rPr>
          <w:bCs/>
          <w:lang w:val="sr-Cyrl-CS"/>
        </w:rPr>
        <w:t>захтеве за продужење рока извођења радова;</w:t>
      </w:r>
    </w:p>
    <w:p w:rsidR="00D15185" w:rsidRDefault="00D15185" w:rsidP="00D15185">
      <w:pPr>
        <w:jc w:val="both"/>
        <w:rPr>
          <w:bCs/>
          <w:lang w:val="sr-Cyrl-CS"/>
        </w:rPr>
      </w:pPr>
      <w:r>
        <w:rPr>
          <w:bCs/>
          <w:lang w:val="sr-Cyrl-CS"/>
        </w:rPr>
        <w:t>- да контролише, ревидује и усаглашава понуде за евентуалне додатне  радове, са анализама цена за неуговорене позиције радова;</w:t>
      </w:r>
    </w:p>
    <w:p w:rsidR="00D15185" w:rsidRDefault="00D15185" w:rsidP="00D15185">
      <w:pPr>
        <w:jc w:val="both"/>
        <w:rPr>
          <w:bCs/>
          <w:lang w:val="sr-Cyrl-CS"/>
        </w:rPr>
      </w:pPr>
      <w:r>
        <w:rPr>
          <w:bCs/>
          <w:lang w:val="sr-Cyrl-CS"/>
        </w:rPr>
        <w:t>- да формира Комисију за квалитативни и квантитативни пријем радова.</w:t>
      </w:r>
    </w:p>
    <w:p w:rsidR="00314224" w:rsidRPr="005B4420" w:rsidRDefault="00314224" w:rsidP="005B4420">
      <w:pPr>
        <w:rPr>
          <w:b/>
          <w:bCs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7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Наручилац </w:t>
      </w:r>
      <w:r>
        <w:rPr>
          <w:bCs/>
          <w:lang w:val="sr-Cyrl-CS"/>
        </w:rPr>
        <w:t xml:space="preserve">ће електронским или </w:t>
      </w:r>
      <w:r w:rsidRPr="004060F8">
        <w:rPr>
          <w:bCs/>
          <w:lang w:val="sr-Cyrl-CS"/>
        </w:rPr>
        <w:t>пис</w:t>
      </w:r>
      <w:r>
        <w:rPr>
          <w:bCs/>
          <w:lang w:val="sr-Cyrl-CS"/>
        </w:rPr>
        <w:t>аним путем обавестити Извођача радова</w:t>
      </w:r>
      <w:r w:rsidRPr="005A247F">
        <w:rPr>
          <w:bCs/>
          <w:lang w:val="sr-Cyrl-CS"/>
        </w:rPr>
        <w:t xml:space="preserve"> о датуму увођења у посао, </w:t>
      </w:r>
      <w:r w:rsidRPr="00C47F0C">
        <w:rPr>
          <w:bCs/>
          <w:lang w:val="sr-Cyrl-CS"/>
        </w:rPr>
        <w:t>који не може да буде касније од 6 (шест) дана од дана закључења уговора. О увођењу у посао, уговорне стране ће сачинити записник.</w:t>
      </w:r>
    </w:p>
    <w:p w:rsidR="00D15185" w:rsidRPr="00C47F0C" w:rsidRDefault="00D15185" w:rsidP="00D15185">
      <w:pPr>
        <w:ind w:firstLine="720"/>
        <w:jc w:val="both"/>
        <w:rPr>
          <w:b/>
          <w:bCs/>
          <w:lang w:val="sr-Cyrl-CS"/>
        </w:rPr>
      </w:pPr>
    </w:p>
    <w:p w:rsidR="00D15185" w:rsidRPr="00C47F0C" w:rsidRDefault="00D15185" w:rsidP="00D15185">
      <w:pPr>
        <w:jc w:val="center"/>
        <w:rPr>
          <w:b/>
          <w:bCs/>
          <w:lang w:val="sr-Cyrl-CS"/>
        </w:rPr>
      </w:pPr>
      <w:r w:rsidRPr="00C47F0C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ru-RU"/>
        </w:rPr>
        <w:t>8</w:t>
      </w:r>
      <w:r w:rsidRPr="00C47F0C">
        <w:rPr>
          <w:b/>
          <w:bCs/>
          <w:lang w:val="sr-Cyrl-CS"/>
        </w:rPr>
        <w:t>.</w:t>
      </w:r>
    </w:p>
    <w:p w:rsidR="00D15185" w:rsidRPr="00806485" w:rsidRDefault="00D15185" w:rsidP="00D15185">
      <w:pPr>
        <w:pStyle w:val="BodyText"/>
        <w:ind w:firstLine="630"/>
        <w:rPr>
          <w:rFonts w:ascii="Times New Roman" w:hAnsi="Times New Roman"/>
          <w:b/>
        </w:rPr>
      </w:pPr>
      <w:r w:rsidRPr="00806485">
        <w:rPr>
          <w:rFonts w:ascii="Times New Roman" w:hAnsi="Times New Roman"/>
        </w:rPr>
        <w:t xml:space="preserve">Укупна уговорена вредност радова који су предмет овог уговора износи _____________________динара без ПДВ-а, односно _______________ динара са ПДВ-ом (словима са ПДВ-ом:______________________________________________________). </w:t>
      </w:r>
      <w:r w:rsidRPr="00806485">
        <w:rPr>
          <w:rFonts w:ascii="Times New Roman" w:hAnsi="Times New Roman"/>
        </w:rPr>
        <w:tab/>
      </w:r>
    </w:p>
    <w:p w:rsidR="00D15185" w:rsidRPr="005B4420" w:rsidRDefault="00D15185" w:rsidP="00D15185">
      <w:pPr>
        <w:numPr>
          <w:ilvl w:val="0"/>
          <w:numId w:val="25"/>
        </w:numPr>
        <w:jc w:val="both"/>
        <w:rPr>
          <w:lang w:val="sr-Cyrl-CS"/>
        </w:rPr>
      </w:pPr>
      <w:r w:rsidRPr="005B4420">
        <w:rPr>
          <w:lang w:val="sr-Cyrl-CS"/>
        </w:rPr>
        <w:t>у року од 45 дана од дана пријема рачуна са прилогом потписаног Записника о квалитативном и квантитативном пријему радова</w:t>
      </w:r>
      <w:r w:rsidR="005B4420" w:rsidRPr="005B4420">
        <w:rPr>
          <w:lang w:val="sr-Cyrl-CS"/>
        </w:rPr>
        <w:t>.</w:t>
      </w:r>
    </w:p>
    <w:p w:rsidR="00D15185" w:rsidRPr="00DA17F0" w:rsidRDefault="00D15185" w:rsidP="00D15185">
      <w:pPr>
        <w:ind w:firstLine="720"/>
        <w:jc w:val="both"/>
      </w:pPr>
      <w:r>
        <w:rPr>
          <w:lang w:val="sr-Cyrl-CS"/>
        </w:rPr>
        <w:t xml:space="preserve">Извођач радова </w:t>
      </w:r>
      <w:r w:rsidRPr="004060F8">
        <w:rPr>
          <w:lang w:val="sr-Cyrl-CS"/>
        </w:rPr>
        <w:t>се обавезује да све вишкове радова изведе по уговореним јединичним ценама, уз сагласност Наручиоца, а ш</w:t>
      </w:r>
      <w:r>
        <w:rPr>
          <w:lang w:val="sr-Cyrl-CS"/>
        </w:rPr>
        <w:t>то ће се регулисати закључењем А</w:t>
      </w:r>
      <w:r w:rsidRPr="004060F8">
        <w:rPr>
          <w:lang w:val="sr-Cyrl-CS"/>
        </w:rPr>
        <w:t xml:space="preserve">некса. </w:t>
      </w:r>
      <w:r w:rsidRPr="004060F8">
        <w:t>Aнексом</w:t>
      </w:r>
      <w:r w:rsidR="0005496E">
        <w:t xml:space="preserve"> </w:t>
      </w:r>
      <w:r w:rsidRPr="004060F8">
        <w:t>уговора</w:t>
      </w:r>
      <w:r w:rsidR="0005496E">
        <w:t xml:space="preserve"> </w:t>
      </w:r>
      <w:r w:rsidRPr="004060F8">
        <w:t>биће</w:t>
      </w:r>
      <w:r w:rsidR="0005496E">
        <w:t xml:space="preserve"> </w:t>
      </w:r>
      <w:r w:rsidRPr="004060F8">
        <w:t>обухваћ</w:t>
      </w:r>
      <w:r>
        <w:t>ени и евентуални</w:t>
      </w:r>
      <w:r w:rsidR="0005496E">
        <w:t xml:space="preserve"> </w:t>
      </w:r>
      <w:r>
        <w:t>мањкови</w:t>
      </w:r>
      <w:r w:rsidR="0005496E">
        <w:t xml:space="preserve"> </w:t>
      </w:r>
      <w:r>
        <w:t>радова.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B52C74">
        <w:rPr>
          <w:bCs/>
          <w:lang w:val="sr-Cyrl-CS"/>
        </w:rPr>
        <w:t>Уговорне стране су сагласне да су ј</w:t>
      </w:r>
      <w:r w:rsidRPr="00B52C74">
        <w:rPr>
          <w:lang w:val="sr-Cyrl-CS"/>
        </w:rPr>
        <w:t xml:space="preserve">единичне цене радова из понуде фиксне и непроменљиве до краја реализације уговора. </w:t>
      </w:r>
    </w:p>
    <w:p w:rsidR="00D15185" w:rsidRPr="00182472" w:rsidRDefault="00D15185" w:rsidP="00D15185">
      <w:pPr>
        <w:jc w:val="both"/>
      </w:pPr>
    </w:p>
    <w:p w:rsidR="00D15185" w:rsidRPr="00E923DF" w:rsidRDefault="00D15185" w:rsidP="00D15185">
      <w:pPr>
        <w:jc w:val="center"/>
        <w:rPr>
          <w:b/>
          <w:lang w:val="sr-Cyrl-CS"/>
        </w:rPr>
      </w:pPr>
      <w:r w:rsidRPr="00E923DF">
        <w:rPr>
          <w:b/>
          <w:lang w:val="sr-Cyrl-CS"/>
        </w:rPr>
        <w:t xml:space="preserve">Члан </w:t>
      </w:r>
      <w:r w:rsidR="005B4420">
        <w:rPr>
          <w:b/>
          <w:lang w:val="sr-Cyrl-CS"/>
        </w:rPr>
        <w:t>9</w:t>
      </w:r>
      <w:r w:rsidRPr="00E923DF">
        <w:rPr>
          <w:b/>
          <w:lang w:val="sr-Cyrl-CS"/>
        </w:rPr>
        <w:t>.</w:t>
      </w:r>
    </w:p>
    <w:p w:rsidR="00D15185" w:rsidRPr="00E923DF" w:rsidRDefault="00D15185" w:rsidP="00D15185">
      <w:pPr>
        <w:ind w:firstLine="720"/>
        <w:jc w:val="both"/>
        <w:rPr>
          <w:bCs/>
          <w:lang w:val="sr-Cyrl-CS"/>
        </w:rPr>
      </w:pPr>
      <w:r w:rsidRPr="00E923DF">
        <w:rPr>
          <w:bCs/>
          <w:lang w:val="sr-Cyrl-CS"/>
        </w:rPr>
        <w:t xml:space="preserve">Рачун/окончану ситуацију за изведене радове, </w:t>
      </w:r>
      <w:r>
        <w:rPr>
          <w:bCs/>
          <w:lang w:val="sr-Cyrl-CS"/>
        </w:rPr>
        <w:t xml:space="preserve">Извођач радова испоставља Наручиоцу </w:t>
      </w:r>
      <w:r w:rsidRPr="00E923DF">
        <w:rPr>
          <w:bCs/>
          <w:lang w:val="sr-Cyrl-CS"/>
        </w:rPr>
        <w:t xml:space="preserve">на основу количина изведених уговорених радова </w:t>
      </w:r>
      <w:r>
        <w:rPr>
          <w:bCs/>
          <w:lang w:val="sr-Cyrl-CS"/>
        </w:rPr>
        <w:t xml:space="preserve">и </w:t>
      </w:r>
      <w:r w:rsidRPr="00E923DF">
        <w:rPr>
          <w:bCs/>
          <w:lang w:val="sr-Cyrl-CS"/>
        </w:rPr>
        <w:t>цена</w:t>
      </w:r>
      <w:r>
        <w:rPr>
          <w:bCs/>
          <w:lang w:val="sr-Cyrl-CS"/>
        </w:rPr>
        <w:t xml:space="preserve">, а </w:t>
      </w:r>
      <w:r>
        <w:rPr>
          <w:color w:val="000000"/>
        </w:rPr>
        <w:t>након</w:t>
      </w:r>
      <w:r w:rsidR="0005496E">
        <w:rPr>
          <w:color w:val="000000"/>
        </w:rPr>
        <w:t xml:space="preserve"> </w:t>
      </w:r>
      <w:r>
        <w:rPr>
          <w:color w:val="000000"/>
        </w:rPr>
        <w:t>извршене</w:t>
      </w:r>
      <w:r w:rsidR="0005496E">
        <w:rPr>
          <w:color w:val="000000"/>
        </w:rPr>
        <w:t xml:space="preserve"> </w:t>
      </w:r>
      <w:r>
        <w:rPr>
          <w:color w:val="000000"/>
        </w:rPr>
        <w:t>примопредаје</w:t>
      </w:r>
      <w:r w:rsidR="0005496E">
        <w:rPr>
          <w:color w:val="000000"/>
        </w:rPr>
        <w:t xml:space="preserve"> </w:t>
      </w:r>
      <w:r>
        <w:rPr>
          <w:color w:val="000000"/>
          <w:lang w:val="sr-Cyrl-CS"/>
        </w:rPr>
        <w:t>изведених радова и потписивања Записника о квалитативном и квантитативном пријему радова</w:t>
      </w:r>
      <w:r w:rsidRPr="00E923DF">
        <w:rPr>
          <w:bCs/>
          <w:lang w:val="sr-Cyrl-CS"/>
        </w:rPr>
        <w:t>.</w:t>
      </w:r>
    </w:p>
    <w:p w:rsidR="00D15185" w:rsidRDefault="00D15185" w:rsidP="00D15185">
      <w:pPr>
        <w:jc w:val="center"/>
        <w:rPr>
          <w:b/>
          <w:bCs/>
          <w:lang w:val="sr-Cyrl-CS"/>
        </w:rPr>
      </w:pPr>
    </w:p>
    <w:p w:rsidR="005B4420" w:rsidRDefault="005B4420" w:rsidP="00D15185">
      <w:pPr>
        <w:jc w:val="center"/>
        <w:rPr>
          <w:b/>
          <w:bCs/>
          <w:lang w:val="sr-Cyrl-CS"/>
        </w:rPr>
      </w:pPr>
    </w:p>
    <w:p w:rsidR="005B4420" w:rsidRDefault="005B4420" w:rsidP="00D15185">
      <w:pPr>
        <w:jc w:val="center"/>
        <w:rPr>
          <w:b/>
          <w:bCs/>
          <w:lang w:val="sr-Cyrl-CS"/>
        </w:rPr>
      </w:pPr>
    </w:p>
    <w:p w:rsidR="005B4420" w:rsidRDefault="005B4420" w:rsidP="00D15185">
      <w:pPr>
        <w:jc w:val="center"/>
        <w:rPr>
          <w:b/>
          <w:bCs/>
          <w:lang w:val="sr-Cyrl-CS"/>
        </w:rPr>
      </w:pPr>
    </w:p>
    <w:p w:rsidR="005B4420" w:rsidRDefault="005B4420" w:rsidP="00D15185">
      <w:pPr>
        <w:jc w:val="center"/>
        <w:rPr>
          <w:b/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10</w:t>
      </w:r>
      <w:r w:rsidRPr="004060F8">
        <w:rPr>
          <w:b/>
          <w:bCs/>
          <w:lang w:val="sr-Cyrl-CS"/>
        </w:rPr>
        <w:t>.</w:t>
      </w:r>
    </w:p>
    <w:p w:rsidR="00D15185" w:rsidRPr="005B4420" w:rsidRDefault="00D15185" w:rsidP="005B4420">
      <w:pPr>
        <w:tabs>
          <w:tab w:val="left" w:pos="709"/>
        </w:tabs>
        <w:jc w:val="both"/>
        <w:rPr>
          <w:lang w:val="ru-RU"/>
        </w:rPr>
      </w:pPr>
      <w:r w:rsidRPr="004060F8">
        <w:rPr>
          <w:lang w:val="ru-RU"/>
        </w:rPr>
        <w:tab/>
      </w:r>
      <w:r>
        <w:rPr>
          <w:lang w:val="ru-RU"/>
        </w:rPr>
        <w:t>Извођач радова</w:t>
      </w:r>
      <w:r w:rsidRPr="004060F8">
        <w:rPr>
          <w:lang w:val="ru-RU"/>
        </w:rPr>
        <w:t xml:space="preserve"> је обавезан да достави, у року који одреди Наручилац, понуду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према предмеру радова за који је добијено писмено мишљење </w:t>
      </w:r>
      <w:r>
        <w:rPr>
          <w:lang w:val="ru-RU"/>
        </w:rPr>
        <w:t>стручног надзора.</w:t>
      </w:r>
      <w:r w:rsidRPr="004060F8">
        <w:rPr>
          <w:lang w:val="ru-RU"/>
        </w:rPr>
        <w:t xml:space="preserve"> Понуда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треба да садржи</w:t>
      </w:r>
      <w:r>
        <w:rPr>
          <w:lang w:val="ru-RU"/>
        </w:rPr>
        <w:t xml:space="preserve"> п</w:t>
      </w:r>
      <w:r w:rsidRPr="00E44F42">
        <w:rPr>
          <w:lang w:val="ru-RU"/>
        </w:rPr>
        <w:t>реглед вишка и мањка</w:t>
      </w:r>
      <w:r w:rsidRPr="004060F8">
        <w:rPr>
          <w:lang w:val="ru-RU"/>
        </w:rPr>
        <w:t xml:space="preserve"> уговорених радова по позицијама оверен од стране </w:t>
      </w:r>
      <w:r>
        <w:rPr>
          <w:lang w:val="ru-RU"/>
        </w:rPr>
        <w:t>Извођача радова</w:t>
      </w:r>
      <w:r>
        <w:rPr>
          <w:lang w:val="sr-Cyrl-CS"/>
        </w:rPr>
        <w:t>.</w:t>
      </w:r>
    </w:p>
    <w:p w:rsidR="00D15185" w:rsidRPr="004060F8" w:rsidRDefault="00314224" w:rsidP="00314224">
      <w:pPr>
        <w:jc w:val="both"/>
        <w:rPr>
          <w:color w:val="000000"/>
          <w:lang w:val="ru-RU"/>
        </w:rPr>
      </w:pPr>
      <w:r>
        <w:rPr>
          <w:bCs/>
        </w:rPr>
        <w:t xml:space="preserve">           </w:t>
      </w:r>
      <w:r w:rsidR="00D15185" w:rsidRPr="004060F8">
        <w:rPr>
          <w:color w:val="000000"/>
          <w:lang w:val="ru-RU"/>
        </w:rPr>
        <w:t xml:space="preserve">Испуњењем услова из претходног става, </w:t>
      </w:r>
      <w:r w:rsidR="00D15185">
        <w:rPr>
          <w:color w:val="000000"/>
          <w:lang w:val="ru-RU"/>
        </w:rPr>
        <w:t>Извођач радова</w:t>
      </w:r>
      <w:r w:rsidR="00D15185" w:rsidRPr="004060F8">
        <w:rPr>
          <w:color w:val="000000"/>
          <w:lang w:val="ru-RU"/>
        </w:rPr>
        <w:t xml:space="preserve"> стиче право за наплату радова из понуде за </w:t>
      </w:r>
      <w:r w:rsidR="00D15185">
        <w:rPr>
          <w:color w:val="000000"/>
          <w:lang w:val="ru-RU"/>
        </w:rPr>
        <w:t>вишкове радова</w:t>
      </w:r>
      <w:r w:rsidR="00D15185" w:rsidRPr="004060F8">
        <w:rPr>
          <w:color w:val="000000"/>
          <w:lang w:val="ru-RU"/>
        </w:rPr>
        <w:t xml:space="preserve"> који нису уговорени овим Уговором.</w:t>
      </w:r>
    </w:p>
    <w:p w:rsidR="00314224" w:rsidRPr="005B4420" w:rsidRDefault="00314224" w:rsidP="005B4420"/>
    <w:p w:rsidR="00D15185" w:rsidRPr="00ED73A2" w:rsidRDefault="00D15185" w:rsidP="00D15185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ab/>
      </w:r>
      <w:r w:rsidR="005B4420">
        <w:rPr>
          <w:b/>
          <w:lang w:val="sr-Cyrl-CS"/>
        </w:rPr>
        <w:t>Члан 11</w:t>
      </w:r>
      <w:r w:rsidRPr="00ED73A2">
        <w:rPr>
          <w:b/>
          <w:lang w:val="sr-Cyrl-CS"/>
        </w:rPr>
        <w:t>.</w:t>
      </w:r>
    </w:p>
    <w:p w:rsidR="0005496E" w:rsidRPr="00314224" w:rsidRDefault="00D15185" w:rsidP="00314224">
      <w:pPr>
        <w:ind w:firstLine="720"/>
        <w:jc w:val="both"/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дужан да приступи извођењу хитних </w:t>
      </w:r>
      <w:r>
        <w:rPr>
          <w:lang w:val="sr-Cyrl-CS"/>
        </w:rPr>
        <w:t>неуговорених</w:t>
      </w:r>
      <w:r w:rsidRPr="004060F8">
        <w:rPr>
          <w:lang w:val="sr-Cyrl-CS"/>
        </w:rPr>
        <w:t xml:space="preserve"> радова и пре закључења анекса о њиховом извођењу, уколико је њихово извођење нужно за стабилност објекта или за спречавање штете, а изазвани су ванредним и неочекиваним догађајима (клизиште, појава воде и сл.). </w:t>
      </w:r>
      <w:r>
        <w:rPr>
          <w:lang w:val="sr-Cyrl-CS"/>
        </w:rPr>
        <w:t>Извођач радова</w:t>
      </w:r>
      <w:r w:rsidR="005B4420">
        <w:rPr>
          <w:lang w:val="sr-Cyrl-CS"/>
        </w:rPr>
        <w:t xml:space="preserve"> </w:t>
      </w:r>
      <w:r>
        <w:rPr>
          <w:lang w:val="sr-Cyrl-CS"/>
        </w:rPr>
        <w:t>је дужан</w:t>
      </w:r>
      <w:r w:rsidRPr="004060F8">
        <w:rPr>
          <w:lang w:val="sr-Cyrl-CS"/>
        </w:rPr>
        <w:t xml:space="preserve"> да, одмах по наступању ванредних и неочекиваних догађаја, усмено обавесте Наручиоца, а  писмено у року од 24 сата.</w:t>
      </w:r>
    </w:p>
    <w:p w:rsidR="0005496E" w:rsidRDefault="0005496E" w:rsidP="00D15185">
      <w:pPr>
        <w:tabs>
          <w:tab w:val="left" w:pos="709"/>
        </w:tabs>
        <w:jc w:val="center"/>
        <w:rPr>
          <w:b/>
          <w:bCs/>
          <w:lang w:val="sr-Cyrl-CS"/>
        </w:rPr>
      </w:pPr>
    </w:p>
    <w:p w:rsidR="00D15185" w:rsidRPr="004060F8" w:rsidRDefault="00D15185" w:rsidP="00D15185">
      <w:pPr>
        <w:tabs>
          <w:tab w:val="left" w:pos="709"/>
        </w:tabs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12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4060F8">
        <w:rPr>
          <w:lang w:val="sr-Cyrl-CS"/>
        </w:rPr>
        <w:t xml:space="preserve">епредвиђени радови </w:t>
      </w:r>
      <w:r>
        <w:rPr>
          <w:lang w:val="sr-Cyrl-CS"/>
        </w:rPr>
        <w:t>могу бити уговорени, само уколико за њихово извођење постоји налог</w:t>
      </w:r>
      <w:r w:rsidRPr="004060F8">
        <w:rPr>
          <w:lang w:val="sr-Cyrl-CS"/>
        </w:rPr>
        <w:t xml:space="preserve"> 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</w:t>
      </w:r>
      <w:r>
        <w:rPr>
          <w:lang w:val="sr-Cyrl-CS"/>
        </w:rPr>
        <w:t>квалитативни и квантитативни пријем радова, образоване од стране Наручиоца, односно уколико је постојала хитност за њихово извођење из члана 12. Уговора.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Уколико сеу Записнику о квалитативном и квантитативном пријему радова</w:t>
      </w:r>
      <w:r w:rsidRPr="004060F8">
        <w:rPr>
          <w:lang w:val="sr-Cyrl-CS"/>
        </w:rPr>
        <w:t xml:space="preserve"> прикажу непредвиђени радови који </w:t>
      </w:r>
      <w:r>
        <w:rPr>
          <w:lang w:val="sr-Cyrl-CS"/>
        </w:rPr>
        <w:t xml:space="preserve">су изведени по налогу </w:t>
      </w:r>
      <w:r w:rsidRPr="004060F8">
        <w:rPr>
          <w:lang w:val="sr-Cyrl-CS"/>
        </w:rPr>
        <w:t>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за </w:t>
      </w:r>
      <w:r>
        <w:rPr>
          <w:lang w:val="sr-Cyrl-CS"/>
        </w:rPr>
        <w:t>квалитативни и квантитативни пријем радова</w:t>
      </w:r>
      <w:r w:rsidRPr="004060F8">
        <w:rPr>
          <w:lang w:val="sr-Cyrl-CS"/>
        </w:rPr>
        <w:t xml:space="preserve">, </w:t>
      </w:r>
      <w:r>
        <w:rPr>
          <w:lang w:val="sr-Cyrl-CS"/>
        </w:rPr>
        <w:t xml:space="preserve">а нису уговорени, </w:t>
      </w:r>
      <w:r w:rsidRPr="004060F8">
        <w:rPr>
          <w:lang w:val="sr-Cyrl-CS"/>
        </w:rPr>
        <w:t xml:space="preserve">трошкове таквих радова ће сносити </w:t>
      </w:r>
      <w:r>
        <w:rPr>
          <w:lang w:val="sr-Cyrl-CS"/>
        </w:rPr>
        <w:t xml:space="preserve">Извођач радова, а Наручилац их неће признати, нити </w:t>
      </w:r>
      <w:r w:rsidRPr="004060F8">
        <w:rPr>
          <w:lang w:val="sr-Cyrl-CS"/>
        </w:rPr>
        <w:t xml:space="preserve">надокнадити. </w:t>
      </w:r>
    </w:p>
    <w:p w:rsidR="00D15185" w:rsidRDefault="00D15185" w:rsidP="0005496E">
      <w:pPr>
        <w:jc w:val="both"/>
        <w:rPr>
          <w:lang w:val="sr-Cyrl-CS"/>
        </w:rPr>
      </w:pPr>
    </w:p>
    <w:p w:rsidR="00D15185" w:rsidRDefault="00D15185" w:rsidP="00D15185">
      <w:pPr>
        <w:ind w:firstLine="720"/>
        <w:jc w:val="both"/>
      </w:pPr>
      <w:r>
        <w:t>Анализе</w:t>
      </w:r>
      <w:r w:rsidR="0005496E">
        <w:t xml:space="preserve"> </w:t>
      </w:r>
      <w:r>
        <w:t>цена</w:t>
      </w:r>
      <w:r w:rsidR="0005496E">
        <w:t xml:space="preserve"> </w:t>
      </w:r>
      <w:r>
        <w:t>непредвиђених</w:t>
      </w:r>
      <w:r w:rsidR="0005496E">
        <w:t xml:space="preserve"> </w:t>
      </w:r>
      <w:r>
        <w:t>радова</w:t>
      </w:r>
      <w:r w:rsidR="0005496E">
        <w:t xml:space="preserve"> </w:t>
      </w:r>
      <w:r>
        <w:t>из</w:t>
      </w:r>
      <w:r w:rsidR="0005496E">
        <w:t xml:space="preserve"> </w:t>
      </w:r>
      <w:r>
        <w:t>допунских</w:t>
      </w:r>
      <w:r w:rsidR="0005496E">
        <w:t xml:space="preserve"> </w:t>
      </w:r>
      <w:r>
        <w:t>понуда</w:t>
      </w:r>
      <w:r w:rsidR="0005496E">
        <w:t xml:space="preserve"> </w:t>
      </w:r>
      <w:r>
        <w:t>врше</w:t>
      </w:r>
      <w:r w:rsidR="0005496E">
        <w:t xml:space="preserve"> </w:t>
      </w:r>
      <w:r>
        <w:t>се</w:t>
      </w:r>
      <w:r w:rsidR="0005496E">
        <w:t xml:space="preserve"> </w:t>
      </w:r>
      <w:r>
        <w:t>на</w:t>
      </w:r>
      <w:r w:rsidR="0005496E">
        <w:t xml:space="preserve"> </w:t>
      </w:r>
      <w:r>
        <w:t>основу</w:t>
      </w:r>
      <w:r w:rsidR="0005496E">
        <w:t xml:space="preserve"> </w:t>
      </w:r>
      <w:r>
        <w:t>следећих</w:t>
      </w:r>
      <w:r w:rsidR="0005496E">
        <w:t xml:space="preserve"> </w:t>
      </w:r>
      <w:r>
        <w:t>елемената:</w:t>
      </w:r>
    </w:p>
    <w:p w:rsidR="00D15185" w:rsidRDefault="00D15185" w:rsidP="00D15185">
      <w:pPr>
        <w:ind w:firstLine="720"/>
        <w:jc w:val="both"/>
      </w:pPr>
      <w:r>
        <w:t>а) обрачун</w:t>
      </w:r>
      <w:r w:rsidR="0005496E">
        <w:t xml:space="preserve"> </w:t>
      </w:r>
      <w:r>
        <w:t>трошкова</w:t>
      </w:r>
      <w:r w:rsidR="0005496E">
        <w:t xml:space="preserve"> </w:t>
      </w:r>
      <w:r>
        <w:t>рада</w:t>
      </w:r>
      <w:r w:rsidR="0005496E">
        <w:t xml:space="preserve"> </w:t>
      </w:r>
      <w:r>
        <w:t>на</w:t>
      </w:r>
      <w:r w:rsidR="0005496E">
        <w:t xml:space="preserve"> </w:t>
      </w:r>
      <w:r>
        <w:t>бази</w:t>
      </w:r>
      <w:r w:rsidR="0005496E">
        <w:t xml:space="preserve"> </w:t>
      </w:r>
      <w:r>
        <w:t>вредности</w:t>
      </w:r>
      <w:r w:rsidR="0005496E">
        <w:t xml:space="preserve"> </w:t>
      </w:r>
      <w:r>
        <w:t>бруто</w:t>
      </w:r>
      <w:r w:rsidR="0005496E">
        <w:t xml:space="preserve"> </w:t>
      </w:r>
      <w:r>
        <w:t>норма</w:t>
      </w:r>
      <w:r w:rsidR="0005496E">
        <w:t xml:space="preserve"> </w:t>
      </w:r>
      <w:r>
        <w:t>часа, утврђеног</w:t>
      </w:r>
      <w:r w:rsidR="0005496E">
        <w:t xml:space="preserve"> </w:t>
      </w:r>
      <w:r>
        <w:t>на</w:t>
      </w:r>
      <w:r w:rsidR="0005496E">
        <w:t xml:space="preserve"> </w:t>
      </w:r>
      <w:r>
        <w:t>бази</w:t>
      </w:r>
      <w:r w:rsidR="0005496E">
        <w:t xml:space="preserve"> </w:t>
      </w:r>
      <w:r>
        <w:t>просечне</w:t>
      </w:r>
      <w:r w:rsidR="0005496E">
        <w:t xml:space="preserve"> </w:t>
      </w:r>
      <w:r>
        <w:t>бруто</w:t>
      </w:r>
      <w:r w:rsidR="0005496E">
        <w:t xml:space="preserve"> </w:t>
      </w:r>
      <w:r>
        <w:t>зараде</w:t>
      </w:r>
      <w:r w:rsidR="0005496E">
        <w:t xml:space="preserve"> </w:t>
      </w:r>
      <w:r>
        <w:t>по</w:t>
      </w:r>
      <w:r w:rsidR="0005496E">
        <w:t xml:space="preserve"> </w:t>
      </w:r>
      <w:r>
        <w:t>запосленом у Републици</w:t>
      </w:r>
      <w:r w:rsidR="0005496E">
        <w:t xml:space="preserve"> </w:t>
      </w:r>
      <w:r>
        <w:t>Србији у области</w:t>
      </w:r>
      <w:r w:rsidR="0005496E">
        <w:t xml:space="preserve"> </w:t>
      </w:r>
      <w:r>
        <w:t>грађевинарства</w:t>
      </w:r>
      <w:r w:rsidR="0005496E">
        <w:t xml:space="preserve"> </w:t>
      </w:r>
      <w:r>
        <w:t>за</w:t>
      </w:r>
      <w:r w:rsidR="0005496E">
        <w:t xml:space="preserve"> </w:t>
      </w:r>
      <w:r>
        <w:t>квартал</w:t>
      </w:r>
      <w:r w:rsidR="0005496E">
        <w:t xml:space="preserve"> </w:t>
      </w:r>
      <w:r>
        <w:t>који</w:t>
      </w:r>
      <w:r w:rsidR="0005496E">
        <w:t xml:space="preserve"> </w:t>
      </w:r>
      <w:r>
        <w:t>претходи</w:t>
      </w:r>
      <w:r w:rsidR="0005496E">
        <w:t xml:space="preserve"> </w:t>
      </w:r>
      <w:r>
        <w:t>период</w:t>
      </w:r>
      <w:r w:rsidR="0005496E">
        <w:t xml:space="preserve"> </w:t>
      </w:r>
      <w:r>
        <w:t>у</w:t>
      </w:r>
      <w:r w:rsidR="0005496E">
        <w:t xml:space="preserve"> </w:t>
      </w:r>
      <w:r>
        <w:t>израде</w:t>
      </w:r>
      <w:r w:rsidR="0005496E">
        <w:t xml:space="preserve"> </w:t>
      </w:r>
      <w:r>
        <w:t>понуде</w:t>
      </w:r>
      <w:r w:rsidR="0005496E">
        <w:t xml:space="preserve"> </w:t>
      </w:r>
      <w:r>
        <w:t>за</w:t>
      </w:r>
      <w:r w:rsidR="0005496E">
        <w:t xml:space="preserve"> </w:t>
      </w:r>
      <w:r>
        <w:t>неуговорене</w:t>
      </w:r>
      <w:r w:rsidR="0005496E">
        <w:t xml:space="preserve"> </w:t>
      </w:r>
      <w:r>
        <w:t>радове, на</w:t>
      </w:r>
      <w:r w:rsidR="0005496E">
        <w:t xml:space="preserve"> </w:t>
      </w:r>
      <w:r>
        <w:t>основу</w:t>
      </w:r>
      <w:r w:rsidR="0005496E">
        <w:t xml:space="preserve"> </w:t>
      </w:r>
      <w:r>
        <w:t>званично</w:t>
      </w:r>
      <w:r w:rsidR="0005496E">
        <w:t xml:space="preserve"> </w:t>
      </w:r>
      <w:r>
        <w:t>објављених</w:t>
      </w:r>
      <w:r w:rsidR="0005496E">
        <w:t xml:space="preserve"> </w:t>
      </w:r>
      <w:r>
        <w:t>података</w:t>
      </w:r>
      <w:r w:rsidR="0005496E">
        <w:t xml:space="preserve"> </w:t>
      </w:r>
      <w:r>
        <w:t>Републичког</w:t>
      </w:r>
      <w:r w:rsidR="0005496E">
        <w:t xml:space="preserve"> </w:t>
      </w:r>
      <w:r>
        <w:t>завода</w:t>
      </w:r>
      <w:r w:rsidR="0005496E">
        <w:t xml:space="preserve"> </w:t>
      </w:r>
      <w:r>
        <w:t>за</w:t>
      </w:r>
      <w:r w:rsidR="0005496E">
        <w:t xml:space="preserve"> </w:t>
      </w:r>
      <w:r>
        <w:t>статистику (последњи</w:t>
      </w:r>
      <w:r w:rsidR="0005496E">
        <w:t xml:space="preserve"> </w:t>
      </w:r>
      <w:r>
        <w:t>објављени). Евентуални</w:t>
      </w:r>
      <w:r w:rsidR="0005496E">
        <w:t xml:space="preserve"> </w:t>
      </w:r>
      <w:r>
        <w:t>додатни</w:t>
      </w:r>
      <w:r w:rsidR="0005496E">
        <w:t xml:space="preserve"> </w:t>
      </w:r>
      <w:r>
        <w:t>корективни</w:t>
      </w:r>
      <w:r w:rsidR="0005496E">
        <w:t xml:space="preserve"> </w:t>
      </w:r>
      <w:r>
        <w:t>елементи</w:t>
      </w:r>
      <w:r w:rsidR="0005496E">
        <w:t xml:space="preserve"> </w:t>
      </w:r>
      <w:r>
        <w:t>који</w:t>
      </w:r>
      <w:r w:rsidR="0005496E">
        <w:t xml:space="preserve"> </w:t>
      </w:r>
      <w:r>
        <w:t>би</w:t>
      </w:r>
      <w:r w:rsidR="0005496E">
        <w:t xml:space="preserve"> </w:t>
      </w:r>
      <w:r>
        <w:t>могли</w:t>
      </w:r>
      <w:r w:rsidR="0005496E">
        <w:t xml:space="preserve"> </w:t>
      </w:r>
      <w:r>
        <w:t>да</w:t>
      </w:r>
      <w:r w:rsidR="0005496E">
        <w:t xml:space="preserve"> </w:t>
      </w:r>
      <w:r>
        <w:t>утичу</w:t>
      </w:r>
      <w:r w:rsidR="0005496E">
        <w:t xml:space="preserve"> </w:t>
      </w:r>
      <w:r>
        <w:t>на</w:t>
      </w:r>
      <w:r w:rsidR="0005496E">
        <w:t xml:space="preserve"> </w:t>
      </w:r>
      <w:r>
        <w:t>повећање</w:t>
      </w:r>
      <w:r w:rsidR="0005496E">
        <w:t xml:space="preserve"> </w:t>
      </w:r>
      <w:r>
        <w:t>вредности</w:t>
      </w:r>
      <w:r w:rsidR="0005496E">
        <w:t xml:space="preserve"> </w:t>
      </w:r>
      <w:r>
        <w:t>бруто</w:t>
      </w:r>
      <w:r w:rsidR="0005496E">
        <w:t xml:space="preserve"> </w:t>
      </w:r>
      <w:r>
        <w:t>норма</w:t>
      </w:r>
      <w:r w:rsidR="0005496E">
        <w:t xml:space="preserve"> </w:t>
      </w:r>
      <w:r>
        <w:t>часа, неће</w:t>
      </w:r>
      <w:r w:rsidR="0005496E">
        <w:t xml:space="preserve"> </w:t>
      </w:r>
      <w:r>
        <w:t>бити</w:t>
      </w:r>
      <w:r w:rsidR="0005496E">
        <w:t xml:space="preserve"> </w:t>
      </w:r>
      <w:r>
        <w:t>узети у обзир</w:t>
      </w:r>
      <w:r w:rsidR="0005496E">
        <w:t xml:space="preserve"> </w:t>
      </w:r>
      <w:r>
        <w:t>приликом</w:t>
      </w:r>
      <w:r w:rsidR="0005496E">
        <w:t xml:space="preserve"> </w:t>
      </w:r>
      <w:r>
        <w:t>утврђивањањег</w:t>
      </w:r>
      <w:r w:rsidR="0005496E">
        <w:t xml:space="preserve"> </w:t>
      </w:r>
      <w:r>
        <w:t>ове</w:t>
      </w:r>
      <w:r w:rsidR="0005496E">
        <w:t xml:space="preserve"> </w:t>
      </w:r>
      <w:r>
        <w:t>вредности;</w:t>
      </w:r>
    </w:p>
    <w:p w:rsidR="00D15185" w:rsidRPr="00182472" w:rsidRDefault="00D15185" w:rsidP="00D15185">
      <w:pPr>
        <w:ind w:firstLine="720"/>
        <w:jc w:val="both"/>
      </w:pPr>
      <w:r>
        <w:t>б)  обрачун</w:t>
      </w:r>
      <w:r w:rsidR="0005496E">
        <w:t xml:space="preserve"> </w:t>
      </w:r>
      <w:r>
        <w:t>трошкова</w:t>
      </w:r>
      <w:r w:rsidR="0005496E">
        <w:t xml:space="preserve"> </w:t>
      </w:r>
      <w:r>
        <w:t>материјала</w:t>
      </w:r>
      <w:r w:rsidR="0005496E">
        <w:t xml:space="preserve"> </w:t>
      </w:r>
      <w:r>
        <w:t>на</w:t>
      </w:r>
      <w:r w:rsidR="0005496E">
        <w:t xml:space="preserve"> </w:t>
      </w:r>
      <w:r>
        <w:t>бази</w:t>
      </w:r>
      <w:r w:rsidR="0005496E">
        <w:t xml:space="preserve"> </w:t>
      </w:r>
      <w:r>
        <w:t>просечних</w:t>
      </w:r>
      <w:r w:rsidR="0005496E">
        <w:t xml:space="preserve"> </w:t>
      </w:r>
      <w:r>
        <w:t>тржишних</w:t>
      </w:r>
      <w:r w:rsidR="0005496E">
        <w:t xml:space="preserve"> </w:t>
      </w:r>
      <w:r>
        <w:t>цена</w:t>
      </w:r>
      <w:r w:rsidR="0005496E">
        <w:t xml:space="preserve"> </w:t>
      </w:r>
      <w:r>
        <w:t>материјала, опреме, енергената и др. у периоду</w:t>
      </w:r>
      <w:r w:rsidR="0005496E">
        <w:t xml:space="preserve"> </w:t>
      </w:r>
      <w:r>
        <w:t>израде</w:t>
      </w:r>
      <w:r w:rsidR="0005496E">
        <w:t xml:space="preserve"> </w:t>
      </w:r>
      <w:r>
        <w:t>понуде</w:t>
      </w:r>
      <w:r w:rsidR="0005496E">
        <w:t xml:space="preserve"> </w:t>
      </w:r>
      <w:r>
        <w:t>за</w:t>
      </w:r>
      <w:r w:rsidR="0005496E">
        <w:t xml:space="preserve"> </w:t>
      </w:r>
      <w:r>
        <w:t>неуговорене</w:t>
      </w:r>
      <w:r w:rsidR="0005496E">
        <w:t xml:space="preserve"> </w:t>
      </w:r>
      <w:r>
        <w:t>радове.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дужан </w:t>
      </w:r>
      <w:r>
        <w:rPr>
          <w:lang w:val="sr-Cyrl-CS"/>
        </w:rPr>
        <w:t xml:space="preserve">да </w:t>
      </w:r>
      <w:r w:rsidRPr="004060F8">
        <w:rPr>
          <w:lang w:val="sr-Cyrl-CS"/>
        </w:rPr>
        <w:t xml:space="preserve">до коначног обрачуна изведених радова, уговори све </w:t>
      </w:r>
      <w:r>
        <w:rPr>
          <w:lang w:val="sr-Cyrl-CS"/>
        </w:rPr>
        <w:t>вишкове и мањкове радова,</w:t>
      </w:r>
      <w:r w:rsidRPr="004060F8">
        <w:rPr>
          <w:lang w:val="sr-Cyrl-CS"/>
        </w:rPr>
        <w:t xml:space="preserve"> у складу са чланом 1</w:t>
      </w:r>
      <w:r>
        <w:rPr>
          <w:lang w:val="sr-Cyrl-CS"/>
        </w:rPr>
        <w:t>1</w:t>
      </w:r>
      <w:r w:rsidRPr="004060F8">
        <w:rPr>
          <w:lang w:val="sr-Cyrl-CS"/>
        </w:rPr>
        <w:t>. овог уговора</w:t>
      </w:r>
      <w:r>
        <w:rPr>
          <w:lang w:val="sr-Cyrl-CS"/>
        </w:rPr>
        <w:t xml:space="preserve">, као и </w:t>
      </w:r>
      <w:r w:rsidRPr="004060F8">
        <w:rPr>
          <w:lang w:val="sr-Cyrl-CS"/>
        </w:rPr>
        <w:t>непредвиђен</w:t>
      </w:r>
      <w:r>
        <w:rPr>
          <w:lang w:val="sr-Cyrl-CS"/>
        </w:rPr>
        <w:t>е</w:t>
      </w:r>
      <w:r w:rsidRPr="004060F8">
        <w:rPr>
          <w:lang w:val="sr-Cyrl-CS"/>
        </w:rPr>
        <w:t xml:space="preserve"> радов</w:t>
      </w:r>
      <w:r>
        <w:rPr>
          <w:lang w:val="sr-Cyrl-CS"/>
        </w:rPr>
        <w:t>е из става 1. овог члана.</w:t>
      </w: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>Члан 1</w:t>
      </w:r>
      <w:r w:rsidR="005B4420">
        <w:rPr>
          <w:b/>
          <w:bCs/>
          <w:lang w:val="sr-Cyrl-CS"/>
        </w:rPr>
        <w:t>3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pStyle w:val="Default"/>
        <w:jc w:val="both"/>
        <w:rPr>
          <w:bCs/>
          <w:color w:val="auto"/>
          <w:lang w:val="sr-Cyrl-CS"/>
        </w:rPr>
      </w:pPr>
      <w:r w:rsidRPr="004060F8">
        <w:rPr>
          <w:bCs/>
          <w:lang w:val="sr-Cyrl-CS"/>
        </w:rPr>
        <w:tab/>
      </w:r>
      <w:r>
        <w:rPr>
          <w:lang w:val="sr-Cyrl-CS"/>
        </w:rPr>
        <w:t>Извођач радова</w:t>
      </w:r>
      <w:r w:rsidRPr="00310A05">
        <w:rPr>
          <w:lang w:val="sr-Cyrl-CS"/>
        </w:rPr>
        <w:t xml:space="preserve"> је дужан да све уговорене радове изведе у року од _____ </w:t>
      </w:r>
      <w:r w:rsidRPr="001D66BA">
        <w:rPr>
          <w:lang w:val="sr-Cyrl-CS"/>
        </w:rPr>
        <w:t>(највише</w:t>
      </w:r>
      <w:r w:rsidR="000C5AF2">
        <w:t xml:space="preserve"> 15</w:t>
      </w:r>
      <w:r w:rsidRPr="001D66BA">
        <w:rPr>
          <w:lang w:val="sr-Cyrl-CS"/>
        </w:rPr>
        <w:t>)</w:t>
      </w:r>
      <w:r w:rsidR="00CC4108">
        <w:rPr>
          <w:lang w:val="sr-Cyrl-CS"/>
        </w:rPr>
        <w:t xml:space="preserve"> </w:t>
      </w:r>
      <w:r w:rsidRPr="00310A05">
        <w:rPr>
          <w:lang w:val="sr-Cyrl-CS"/>
        </w:rPr>
        <w:t xml:space="preserve">дана, </w:t>
      </w:r>
      <w:r w:rsidRPr="005B4420">
        <w:rPr>
          <w:bCs/>
          <w:color w:val="auto"/>
          <w:lang w:val="sr-Cyrl-CS"/>
        </w:rPr>
        <w:t>од дана увођења у посао,</w:t>
      </w:r>
      <w:r w:rsidRPr="005B4420">
        <w:rPr>
          <w:bCs/>
          <w:color w:val="auto"/>
        </w:rPr>
        <w:t>а што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ће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се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констатовати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посебним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Записником, који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ће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се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сматрати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саставним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делом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овог</w:t>
      </w:r>
      <w:r w:rsidR="00CC4108" w:rsidRPr="005B4420">
        <w:rPr>
          <w:bCs/>
          <w:color w:val="auto"/>
        </w:rPr>
        <w:t xml:space="preserve"> </w:t>
      </w:r>
      <w:r w:rsidRPr="005B4420">
        <w:rPr>
          <w:bCs/>
          <w:color w:val="auto"/>
        </w:rPr>
        <w:t>Уговора</w:t>
      </w:r>
      <w:r w:rsidRPr="005B4420">
        <w:rPr>
          <w:bCs/>
          <w:color w:val="auto"/>
          <w:lang w:val="sr-Cyrl-CS"/>
        </w:rPr>
        <w:t>.</w:t>
      </w:r>
    </w:p>
    <w:p w:rsidR="005B4420" w:rsidRDefault="005B4420" w:rsidP="00D15185">
      <w:pPr>
        <w:pStyle w:val="Default"/>
        <w:jc w:val="both"/>
        <w:rPr>
          <w:bCs/>
          <w:color w:val="auto"/>
          <w:lang w:val="sr-Cyrl-CS"/>
        </w:rPr>
      </w:pPr>
    </w:p>
    <w:p w:rsidR="005B4420" w:rsidRDefault="005B4420" w:rsidP="00D15185">
      <w:pPr>
        <w:pStyle w:val="Default"/>
        <w:jc w:val="both"/>
        <w:rPr>
          <w:bCs/>
          <w:color w:val="auto"/>
          <w:lang w:val="sr-Cyrl-CS"/>
        </w:rPr>
      </w:pPr>
    </w:p>
    <w:p w:rsidR="005B4420" w:rsidRDefault="005B4420" w:rsidP="00D15185">
      <w:pPr>
        <w:pStyle w:val="Default"/>
        <w:jc w:val="both"/>
        <w:rPr>
          <w:bCs/>
          <w:color w:val="auto"/>
          <w:lang w:val="sr-Cyrl-CS"/>
        </w:rPr>
      </w:pPr>
    </w:p>
    <w:p w:rsidR="005B4420" w:rsidRPr="005B4420" w:rsidRDefault="005B4420" w:rsidP="00D15185">
      <w:pPr>
        <w:pStyle w:val="Default"/>
        <w:jc w:val="both"/>
        <w:rPr>
          <w:bCs/>
          <w:color w:val="auto"/>
          <w:lang w:val="sr-Cyrl-CS"/>
        </w:rPr>
      </w:pPr>
    </w:p>
    <w:p w:rsidR="00314224" w:rsidRDefault="00D15185" w:rsidP="005B4420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Извођач радова</w:t>
      </w:r>
      <w:r w:rsidRPr="004060F8">
        <w:rPr>
          <w:lang w:val="sr-Cyrl-CS"/>
        </w:rPr>
        <w:t xml:space="preserve"> је дужан да започне радове даном увођења у посао. Уколико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не започне радове даном увођења у посао, Наручилац ће оставити накнадни рок до 5 (пет) дана да започне радове, а уколико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ни у накнадном року не започне радове, Наручилац може раскинути овај Уговор, уз реализацију </w:t>
      </w:r>
      <w:r>
        <w:rPr>
          <w:lang w:val="sr-Cyrl-CS"/>
        </w:rPr>
        <w:t xml:space="preserve">гаранције за добро извршење посла, </w:t>
      </w:r>
      <w:r w:rsidRPr="004060F8">
        <w:rPr>
          <w:lang w:val="sr-Cyrl-CS"/>
        </w:rPr>
        <w:t xml:space="preserve">као и захтевати од </w:t>
      </w:r>
      <w:r>
        <w:rPr>
          <w:lang w:val="sr-Cyrl-CS"/>
        </w:rPr>
        <w:t>Извођача радова</w:t>
      </w:r>
      <w:r w:rsidRPr="004060F8">
        <w:rPr>
          <w:lang w:val="sr-Cyrl-CS"/>
        </w:rPr>
        <w:t xml:space="preserve"> накнаду штете, до </w:t>
      </w:r>
      <w:r>
        <w:rPr>
          <w:lang w:val="sr-Cyrl-CS"/>
        </w:rPr>
        <w:t>висине</w:t>
      </w:r>
      <w:r w:rsidRPr="004060F8">
        <w:rPr>
          <w:lang w:val="sr-Cyrl-CS"/>
        </w:rPr>
        <w:t xml:space="preserve"> стварне штете. </w:t>
      </w:r>
    </w:p>
    <w:p w:rsidR="00DF402A" w:rsidRPr="005B4420" w:rsidRDefault="00DF402A" w:rsidP="005B4420">
      <w:pPr>
        <w:ind w:firstLine="720"/>
        <w:jc w:val="both"/>
        <w:rPr>
          <w:b/>
          <w:lang w:val="sr-Cyrl-CS"/>
        </w:rPr>
      </w:pPr>
    </w:p>
    <w:p w:rsidR="00D15185" w:rsidRPr="00600230" w:rsidRDefault="00D15185" w:rsidP="00D15185">
      <w:pPr>
        <w:jc w:val="center"/>
        <w:rPr>
          <w:lang w:val="sr-Cyrl-CS"/>
        </w:rPr>
      </w:pPr>
      <w:r w:rsidRPr="004060F8">
        <w:rPr>
          <w:b/>
          <w:lang w:val="sr-Cyrl-CS"/>
        </w:rPr>
        <w:t xml:space="preserve">Члан </w:t>
      </w:r>
      <w:r w:rsidR="005B4420">
        <w:rPr>
          <w:b/>
          <w:lang w:val="sr-Cyrl-CS"/>
        </w:rPr>
        <w:t>14</w:t>
      </w:r>
      <w:r w:rsidRPr="004060F8">
        <w:rPr>
          <w:b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својом кривицом не изврши радове у уговореном року из члана </w:t>
      </w:r>
      <w:r>
        <w:rPr>
          <w:lang w:val="sr-Cyrl-CS"/>
        </w:rPr>
        <w:t>14</w:t>
      </w:r>
      <w:r w:rsidRPr="004060F8">
        <w:rPr>
          <w:lang w:val="sr-Cyrl-CS"/>
        </w:rPr>
        <w:t xml:space="preserve">. став 1. </w:t>
      </w:r>
      <w:r>
        <w:rPr>
          <w:lang w:val="sr-Cyrl-CS"/>
        </w:rPr>
        <w:t xml:space="preserve">уговора, </w:t>
      </w:r>
      <w:r w:rsidRPr="004060F8">
        <w:rPr>
          <w:lang w:val="sr-Cyrl-CS"/>
        </w:rPr>
        <w:t xml:space="preserve">обавезан је да Наручиоцу, на име уговорне казне, </w:t>
      </w:r>
      <w:r>
        <w:rPr>
          <w:lang w:val="sr-Cyrl-CS"/>
        </w:rPr>
        <w:t xml:space="preserve">плати </w:t>
      </w:r>
      <w:r w:rsidRPr="004060F8">
        <w:rPr>
          <w:lang w:val="sr-Cyrl-CS"/>
        </w:rPr>
        <w:t xml:space="preserve">износ </w:t>
      </w:r>
      <w:r>
        <w:rPr>
          <w:lang w:val="sr-Cyrl-CS"/>
        </w:rPr>
        <w:t>у висини 2/</w:t>
      </w:r>
      <w:r w:rsidRPr="007C439D">
        <w:rPr>
          <w:vertAlign w:val="subscript"/>
          <w:lang w:val="sr-Cyrl-CS"/>
        </w:rPr>
        <w:t>00</w:t>
      </w:r>
      <w:r>
        <w:rPr>
          <w:lang w:val="sr-Cyrl-CS"/>
        </w:rPr>
        <w:t xml:space="preserve"> (два </w:t>
      </w:r>
      <w:r>
        <w:t>промила</w:t>
      </w:r>
      <w:r>
        <w:rPr>
          <w:lang w:val="sr-Cyrl-CS"/>
        </w:rPr>
        <w:t xml:space="preserve">) без ПДВ- а </w:t>
      </w:r>
      <w:r w:rsidRPr="004060F8">
        <w:rPr>
          <w:lang w:val="sr-Cyrl-CS"/>
        </w:rPr>
        <w:t>за сваки дан закашњења</w:t>
      </w:r>
      <w:r>
        <w:rPr>
          <w:lang w:val="sr-Cyrl-CS"/>
        </w:rPr>
        <w:t>, а највише до 5% вредности уговорених радове без ПДВ- а</w:t>
      </w:r>
      <w:r w:rsidRPr="004060F8">
        <w:rPr>
          <w:lang w:val="sr-Cyrl-CS"/>
        </w:rPr>
        <w:t xml:space="preserve">. </w:t>
      </w:r>
    </w:p>
    <w:p w:rsidR="00D15185" w:rsidRPr="004060F8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Извођач радова је сагласан да Наручилац трајно умањи рачун/окончану ситуацију за </w:t>
      </w:r>
      <w:r w:rsidRPr="004060F8">
        <w:rPr>
          <w:lang w:val="sr-Cyrl-CS"/>
        </w:rPr>
        <w:t>износ обрачунате уговорне казне.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Уколико из неоправданих разлога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прекине са извођењем радова или одустане од даљег рада, Наручилац  има право да раскине овај уговор, уз </w:t>
      </w:r>
      <w:r>
        <w:rPr>
          <w:lang w:val="sr-Cyrl-CS"/>
        </w:rPr>
        <w:t xml:space="preserve">реализацијугаранције </w:t>
      </w:r>
      <w:r w:rsidRPr="004060F8">
        <w:rPr>
          <w:lang w:val="sr-Cyrl-CS"/>
        </w:rPr>
        <w:t xml:space="preserve"> за добро извршење посла у целости, као и да захтева од </w:t>
      </w:r>
      <w:r>
        <w:rPr>
          <w:lang w:val="sr-Cyrl-CS"/>
        </w:rPr>
        <w:t>Извођача радова</w:t>
      </w:r>
      <w:r w:rsidRPr="004060F8">
        <w:rPr>
          <w:lang w:val="sr-Cyrl-CS"/>
        </w:rPr>
        <w:t xml:space="preserve"> накнаду штете, до </w:t>
      </w:r>
      <w:r>
        <w:rPr>
          <w:lang w:val="sr-Cyrl-CS"/>
        </w:rPr>
        <w:t xml:space="preserve">пуног </w:t>
      </w:r>
      <w:r w:rsidRPr="004060F8">
        <w:rPr>
          <w:lang w:val="sr-Cyrl-CS"/>
        </w:rPr>
        <w:t>износа стварне штете.</w:t>
      </w:r>
    </w:p>
    <w:p w:rsidR="00CC4108" w:rsidRPr="00314224" w:rsidRDefault="00CC4108" w:rsidP="00D15185">
      <w:pPr>
        <w:ind w:firstLine="720"/>
        <w:jc w:val="both"/>
        <w:rPr>
          <w:b/>
          <w:bCs/>
        </w:rPr>
      </w:pPr>
    </w:p>
    <w:p w:rsidR="00D15185" w:rsidRPr="004060F8" w:rsidRDefault="00D15185" w:rsidP="00D15185">
      <w:pPr>
        <w:jc w:val="center"/>
        <w:rPr>
          <w:b/>
          <w:lang w:val="sr-Cyrl-CS"/>
        </w:rPr>
      </w:pPr>
      <w:r w:rsidRPr="004060F8">
        <w:rPr>
          <w:b/>
          <w:bCs/>
          <w:lang w:val="sr-Cyrl-CS"/>
        </w:rPr>
        <w:t>Члан 1</w:t>
      </w:r>
      <w:r w:rsidR="005B4420">
        <w:rPr>
          <w:b/>
          <w:bCs/>
          <w:lang w:val="sr-Cyrl-CS"/>
        </w:rPr>
        <w:t>5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има право на продужење уговореног рока у следећим случајевима: </w:t>
      </w:r>
    </w:p>
    <w:p w:rsidR="00D15185" w:rsidRPr="008F2F27" w:rsidRDefault="00D15185" w:rsidP="00D15185">
      <w:pPr>
        <w:pStyle w:val="ListParagraph"/>
        <w:numPr>
          <w:ilvl w:val="0"/>
          <w:numId w:val="28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ако дође до природних догађаја који имају карактер више силе;</w:t>
      </w:r>
    </w:p>
    <w:p w:rsidR="00D15185" w:rsidRPr="00D865E7" w:rsidRDefault="00D15185" w:rsidP="00D15185">
      <w:pPr>
        <w:pStyle w:val="ListParagraph"/>
        <w:numPr>
          <w:ilvl w:val="0"/>
          <w:numId w:val="28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ванредни догађаји везани за одбрану земље;</w:t>
      </w:r>
    </w:p>
    <w:p w:rsidR="00D15185" w:rsidRDefault="00D15185" w:rsidP="00D15185">
      <w:pPr>
        <w:numPr>
          <w:ilvl w:val="0"/>
          <w:numId w:val="28"/>
        </w:numPr>
        <w:jc w:val="both"/>
        <w:rPr>
          <w:lang w:val="sr-Cyrl-CS"/>
        </w:rPr>
      </w:pPr>
      <w:r>
        <w:rPr>
          <w:lang w:val="sr-Cyrl-CS"/>
        </w:rPr>
        <w:t xml:space="preserve">за накнадно уговорене радове, и то: </w:t>
      </w:r>
    </w:p>
    <w:p w:rsidR="00D15185" w:rsidRDefault="00D15185" w:rsidP="00D15185">
      <w:pPr>
        <w:pStyle w:val="ListParagraph"/>
        <w:numPr>
          <w:ilvl w:val="0"/>
          <w:numId w:val="25"/>
        </w:numPr>
        <w:contextualSpacing w:val="0"/>
        <w:jc w:val="both"/>
        <w:rPr>
          <w:lang w:val="sr-Cyrl-CS"/>
        </w:rPr>
      </w:pPr>
      <w:r w:rsidRPr="001D569E">
        <w:rPr>
          <w:lang w:val="sr-Cyrl-CS"/>
        </w:rPr>
        <w:t>вишкове са укљученим мањковима радова, у вредности 10% и више од уговорене вредности радова</w:t>
      </w:r>
      <w:r>
        <w:rPr>
          <w:lang w:val="sr-Cyrl-CS"/>
        </w:rPr>
        <w:t>;</w:t>
      </w:r>
    </w:p>
    <w:p w:rsidR="00D15185" w:rsidRPr="00EC402D" w:rsidRDefault="00D15185" w:rsidP="00D15185">
      <w:pPr>
        <w:pStyle w:val="ListParagraph"/>
        <w:numPr>
          <w:ilvl w:val="0"/>
          <w:numId w:val="25"/>
        </w:numPr>
        <w:ind w:left="1080"/>
        <w:contextualSpacing w:val="0"/>
        <w:jc w:val="both"/>
        <w:rPr>
          <w:lang w:val="sr-Cyrl-CS"/>
        </w:rPr>
      </w:pPr>
      <w:r w:rsidRPr="00EC402D">
        <w:rPr>
          <w:lang w:val="sr-Cyrl-CS"/>
        </w:rPr>
        <w:t>непредвиђене радове из члана 13. Уговора највише за период трајања поступка уговарања и извођења непредвиђених радова.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Ак</w:t>
      </w:r>
      <w:r>
        <w:rPr>
          <w:lang w:val="sr-Cyrl-CS"/>
        </w:rPr>
        <w:t xml:space="preserve">о наступе околности </w:t>
      </w:r>
      <w:r w:rsidRPr="00215639">
        <w:rPr>
          <w:lang w:val="sr-Cyrl-CS"/>
        </w:rPr>
        <w:t>из претходног става</w:t>
      </w:r>
      <w:r>
        <w:rPr>
          <w:lang w:val="sr-Cyrl-CS"/>
        </w:rPr>
        <w:t xml:space="preserve"> овог члана</w:t>
      </w:r>
      <w:r w:rsidRPr="004060F8">
        <w:rPr>
          <w:lang w:val="sr-Cyrl-CS"/>
        </w:rPr>
        <w:t xml:space="preserve">,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у року од 3 (три) дана од настанка узрока доставља у писаној форми</w:t>
      </w:r>
      <w:r w:rsidR="00DF402A">
        <w:rPr>
          <w:lang w:val="sr-Cyrl-CS"/>
        </w:rPr>
        <w:t xml:space="preserve"> </w:t>
      </w:r>
      <w:r w:rsidRPr="004060F8">
        <w:rPr>
          <w:lang w:val="sr-Cyrl-CS"/>
        </w:rPr>
        <w:t xml:space="preserve">предлог Наручиоцу за продужење уговореног рока за завршетак радова. Наручилац је обавезан да по наведеном захтеву донесе одлуку у року од 5 (пет) дана од пријема захтева. </w:t>
      </w:r>
    </w:p>
    <w:p w:rsidR="00D15185" w:rsidRDefault="00D15185" w:rsidP="00CC4108">
      <w:pPr>
        <w:jc w:val="both"/>
        <w:rPr>
          <w:lang w:val="sr-Cyrl-CS"/>
        </w:rPr>
      </w:pPr>
    </w:p>
    <w:p w:rsidR="00D15185" w:rsidRDefault="00D15185" w:rsidP="00D15185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Уговорени рок ће бити продужен када уговорне стране о томе сачине анекс уговора. </w:t>
      </w:r>
    </w:p>
    <w:p w:rsidR="00D15185" w:rsidRPr="00CF2DD4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CF2DD4">
        <w:rPr>
          <w:lang w:val="sr-Cyrl-CS"/>
        </w:rPr>
        <w:t xml:space="preserve"> нема право на продужење рока у следећим случајевима:</w:t>
      </w:r>
    </w:p>
    <w:p w:rsidR="00D15185" w:rsidRPr="00C15C39" w:rsidRDefault="00D15185" w:rsidP="00D15185">
      <w:pPr>
        <w:pStyle w:val="ListParagraph"/>
        <w:numPr>
          <w:ilvl w:val="0"/>
          <w:numId w:val="26"/>
        </w:numPr>
        <w:contextualSpacing w:val="0"/>
        <w:jc w:val="both"/>
        <w:rPr>
          <w:lang w:val="ru-RU"/>
        </w:rPr>
      </w:pPr>
      <w:r w:rsidRPr="00C15C39">
        <w:rPr>
          <w:lang w:val="sr-Cyrl-CS"/>
        </w:rPr>
        <w:t>а</w:t>
      </w:r>
      <w:r w:rsidRPr="00C15C39">
        <w:rPr>
          <w:lang w:val="ru-RU"/>
        </w:rPr>
        <w:t xml:space="preserve">ко западне у доцњу са извођењем радова, због ванредних околности које су настале у време када је био у доцњи; </w:t>
      </w:r>
    </w:p>
    <w:p w:rsidR="00D15185" w:rsidRPr="000B5987" w:rsidRDefault="00D15185" w:rsidP="00D15185">
      <w:pPr>
        <w:numPr>
          <w:ilvl w:val="0"/>
          <w:numId w:val="26"/>
        </w:numPr>
        <w:jc w:val="both"/>
        <w:rPr>
          <w:lang w:val="ru-RU"/>
        </w:rPr>
      </w:pPr>
      <w:r w:rsidRPr="00CF2DD4">
        <w:rPr>
          <w:lang w:val="ru-RU"/>
        </w:rPr>
        <w:t>а</w:t>
      </w:r>
      <w:r w:rsidRPr="00CF2DD4">
        <w:rPr>
          <w:lang w:val="sr-Cyrl-CS"/>
        </w:rPr>
        <w:t>тмосферских и климатских прилика које су се могле предвидети у време закључења овог Уговора;</w:t>
      </w:r>
    </w:p>
    <w:p w:rsidR="00D15185" w:rsidRDefault="00D15185" w:rsidP="00D15185">
      <w:pPr>
        <w:numPr>
          <w:ilvl w:val="0"/>
          <w:numId w:val="26"/>
        </w:numPr>
        <w:jc w:val="both"/>
        <w:rPr>
          <w:lang w:val="sr-Cyrl-CS"/>
        </w:rPr>
      </w:pPr>
      <w:r w:rsidRPr="00CF2DD4">
        <w:rPr>
          <w:lang w:val="sr-Cyrl-CS"/>
        </w:rPr>
        <w:t xml:space="preserve">за накнадно уговорене радове (вишкове са укљученим мањковима радова), у вредности до 10% уговорене </w:t>
      </w:r>
      <w:r>
        <w:rPr>
          <w:lang w:val="sr-Cyrl-CS"/>
        </w:rPr>
        <w:t>вредности радова.</w:t>
      </w:r>
    </w:p>
    <w:p w:rsidR="00D15185" w:rsidRPr="00CF2DD4" w:rsidRDefault="00D15185" w:rsidP="00D15185">
      <w:pPr>
        <w:jc w:val="both"/>
        <w:rPr>
          <w:lang w:val="sr-Cyrl-CS"/>
        </w:rPr>
      </w:pPr>
      <w:r w:rsidRPr="00CF2DD4">
        <w:rPr>
          <w:lang w:val="sr-Cyrl-CS"/>
        </w:rPr>
        <w:tab/>
      </w: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16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обавезан да спроводи све потребне мере заштите на раду, као и противпожарне заштите.</w:t>
      </w:r>
    </w:p>
    <w:p w:rsidR="00D15185" w:rsidRDefault="00D15185" w:rsidP="00D15185">
      <w:pPr>
        <w:ind w:firstLine="720"/>
        <w:jc w:val="both"/>
        <w:rPr>
          <w:b/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ru-RU"/>
        </w:rPr>
        <w:t>17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у обавези да писмено обавести Наручиоца о року завршетка радова и спремности истог за преглед, најкасније </w:t>
      </w:r>
      <w:r>
        <w:rPr>
          <w:lang w:val="sr-Cyrl-CS"/>
        </w:rPr>
        <w:t>2 (два</w:t>
      </w:r>
      <w:r w:rsidRPr="004060F8">
        <w:rPr>
          <w:lang w:val="sr-Cyrl-CS"/>
        </w:rPr>
        <w:t xml:space="preserve">) дана пре завршетка свих  </w:t>
      </w:r>
      <w:r>
        <w:rPr>
          <w:lang w:val="sr-Cyrl-CS"/>
        </w:rPr>
        <w:t>радова</w:t>
      </w:r>
      <w:r w:rsidRPr="004060F8">
        <w:rPr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bCs/>
          <w:lang w:val="sr-Cyrl-CS"/>
        </w:rPr>
      </w:pPr>
    </w:p>
    <w:p w:rsidR="005B4420" w:rsidRDefault="005B4420" w:rsidP="00D15185">
      <w:pPr>
        <w:ind w:firstLine="720"/>
        <w:jc w:val="both"/>
        <w:rPr>
          <w:bCs/>
          <w:lang w:val="sr-Cyrl-CS"/>
        </w:rPr>
      </w:pPr>
    </w:p>
    <w:p w:rsidR="005B4420" w:rsidRDefault="005B4420" w:rsidP="00D15185">
      <w:pPr>
        <w:ind w:firstLine="720"/>
        <w:jc w:val="both"/>
        <w:rPr>
          <w:bCs/>
          <w:lang w:val="sr-Cyrl-CS"/>
        </w:rPr>
      </w:pPr>
    </w:p>
    <w:p w:rsidR="005B4420" w:rsidRDefault="005B4420" w:rsidP="00D15185">
      <w:pPr>
        <w:ind w:firstLine="720"/>
        <w:jc w:val="both"/>
        <w:rPr>
          <w:bCs/>
          <w:lang w:val="sr-Cyrl-CS"/>
        </w:rPr>
      </w:pPr>
    </w:p>
    <w:p w:rsidR="00D15185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18</w:t>
      </w:r>
      <w:r>
        <w:rPr>
          <w:b/>
          <w:bCs/>
          <w:lang w:val="sr-Cyrl-CS"/>
        </w:rPr>
        <w:t>.</w:t>
      </w:r>
    </w:p>
    <w:p w:rsidR="00D15185" w:rsidRDefault="00D15185" w:rsidP="00D15185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Pr="00FE1DA6">
        <w:rPr>
          <w:lang w:val="sr-Cyrl-CS"/>
        </w:rPr>
        <w:t xml:space="preserve">За примопредају </w:t>
      </w:r>
      <w:r>
        <w:rPr>
          <w:lang w:val="sr-Cyrl-CS"/>
        </w:rPr>
        <w:t>радова</w:t>
      </w:r>
      <w:r w:rsidRPr="00FE1DA6">
        <w:rPr>
          <w:lang w:val="sr-Cyrl-CS"/>
        </w:rPr>
        <w:t xml:space="preserve">, Наручилац ће решењем образовати Комисију за квалитативни и квантитативни пријем </w:t>
      </w:r>
      <w:r>
        <w:rPr>
          <w:lang w:val="sr-Cyrl-CS"/>
        </w:rPr>
        <w:t>радова</w:t>
      </w:r>
      <w:r w:rsidRPr="00FE1DA6">
        <w:rPr>
          <w:lang w:val="sr-Cyrl-CS"/>
        </w:rPr>
        <w:t>, коју чине представници Наручиоца</w:t>
      </w:r>
      <w:r>
        <w:rPr>
          <w:lang w:val="sr-Cyrl-CS"/>
        </w:rPr>
        <w:t>.</w:t>
      </w:r>
    </w:p>
    <w:p w:rsidR="00314224" w:rsidRPr="005B4420" w:rsidRDefault="00D15185" w:rsidP="00D15185">
      <w:pPr>
        <w:jc w:val="both"/>
        <w:rPr>
          <w:bCs/>
        </w:rPr>
      </w:pPr>
      <w:r>
        <w:rPr>
          <w:b/>
          <w:bCs/>
          <w:lang w:val="sr-Cyrl-CS"/>
        </w:rPr>
        <w:tab/>
      </w:r>
      <w:r w:rsidRPr="009D1239">
        <w:t>Комисија</w:t>
      </w:r>
      <w:r w:rsidR="00CC4108">
        <w:t xml:space="preserve"> </w:t>
      </w:r>
      <w:r w:rsidRPr="009D1239">
        <w:t>за</w:t>
      </w:r>
      <w:r w:rsidR="00CC4108">
        <w:t xml:space="preserve"> </w:t>
      </w:r>
      <w:r w:rsidRPr="009D1239">
        <w:t>квалитативни и квантитативни</w:t>
      </w:r>
      <w:r w:rsidR="00CC4108">
        <w:t xml:space="preserve"> </w:t>
      </w:r>
      <w:r w:rsidRPr="009D1239">
        <w:t>пријем</w:t>
      </w:r>
      <w:r w:rsidR="00CC4108">
        <w:t xml:space="preserve"> </w:t>
      </w:r>
      <w:r w:rsidRPr="009D1239">
        <w:t>радова</w:t>
      </w:r>
      <w:r w:rsidR="00CC4108">
        <w:t xml:space="preserve"> </w:t>
      </w:r>
      <w:r>
        <w:rPr>
          <w:bCs/>
          <w:lang w:val="sr-Cyrl-CS"/>
        </w:rPr>
        <w:t>пратити реализацију уговора и</w:t>
      </w:r>
      <w:r w:rsidRPr="00B746BC">
        <w:rPr>
          <w:bCs/>
          <w:lang w:val="sr-Cyrl-CS"/>
        </w:rPr>
        <w:t xml:space="preserve"> врши пријем радова.</w:t>
      </w:r>
    </w:p>
    <w:p w:rsidR="00D15185" w:rsidRPr="00806485" w:rsidRDefault="00D15185" w:rsidP="00D15185">
      <w:pPr>
        <w:jc w:val="both"/>
        <w:rPr>
          <w:b/>
          <w:bCs/>
          <w:lang w:val="sr-Cyrl-CS"/>
        </w:rPr>
      </w:pPr>
      <w:r>
        <w:rPr>
          <w:bCs/>
          <w:lang w:val="sr-Cyrl-CS"/>
        </w:rPr>
        <w:tab/>
      </w:r>
      <w:r w:rsidRPr="00B746BC">
        <w:t>Приликом</w:t>
      </w:r>
      <w:r w:rsidR="00CC4108">
        <w:t xml:space="preserve"> </w:t>
      </w:r>
      <w:r w:rsidRPr="00B746BC">
        <w:t>примопредаје</w:t>
      </w:r>
      <w:r w:rsidR="00CC4108">
        <w:t xml:space="preserve"> </w:t>
      </w:r>
      <w:r w:rsidRPr="00B746BC">
        <w:t>радова, Комисија</w:t>
      </w:r>
      <w:r w:rsidR="00CC4108">
        <w:t xml:space="preserve"> </w:t>
      </w:r>
      <w:r w:rsidRPr="00B746BC">
        <w:t>за</w:t>
      </w:r>
      <w:r w:rsidR="00CC4108">
        <w:t xml:space="preserve"> </w:t>
      </w:r>
      <w:r w:rsidRPr="00B746BC">
        <w:t>квалитативни и квантитативни</w:t>
      </w:r>
      <w:r w:rsidR="00CC4108">
        <w:t xml:space="preserve"> </w:t>
      </w:r>
      <w:r w:rsidRPr="00B746BC">
        <w:t>пријем</w:t>
      </w:r>
      <w:r w:rsidR="00CC4108">
        <w:t xml:space="preserve"> </w:t>
      </w:r>
      <w:r w:rsidRPr="00B746BC">
        <w:t>радова</w:t>
      </w:r>
      <w:r w:rsidR="00CC4108">
        <w:t xml:space="preserve"> </w:t>
      </w:r>
      <w:r w:rsidRPr="00B746BC">
        <w:t>проверава:</w:t>
      </w:r>
    </w:p>
    <w:p w:rsidR="00D15185" w:rsidRPr="00806485" w:rsidRDefault="00D15185" w:rsidP="00D15185">
      <w:pPr>
        <w:pStyle w:val="BodyText"/>
        <w:spacing w:line="276" w:lineRule="auto"/>
        <w:ind w:right="-36"/>
        <w:rPr>
          <w:rFonts w:ascii="Times New Roman" w:hAnsi="Times New Roman"/>
          <w:b/>
        </w:rPr>
      </w:pPr>
      <w:r w:rsidRPr="00B746BC">
        <w:tab/>
      </w:r>
      <w:r w:rsidRPr="00806485">
        <w:rPr>
          <w:rFonts w:ascii="Times New Roman" w:hAnsi="Times New Roman"/>
        </w:rPr>
        <w:t>- да ли количина  изведених радова одговара уговореним;</w:t>
      </w:r>
    </w:p>
    <w:p w:rsidR="00D15185" w:rsidRPr="00806485" w:rsidRDefault="00D15185" w:rsidP="00D15185">
      <w:pPr>
        <w:numPr>
          <w:ilvl w:val="0"/>
          <w:numId w:val="27"/>
        </w:numPr>
        <w:tabs>
          <w:tab w:val="left" w:pos="993"/>
        </w:tabs>
        <w:ind w:right="-36" w:hanging="11"/>
        <w:contextualSpacing/>
        <w:jc w:val="both"/>
        <w:rPr>
          <w:bCs/>
          <w:lang w:val="ru-RU"/>
        </w:rPr>
      </w:pPr>
      <w:r w:rsidRPr="00806485">
        <w:t>да</w:t>
      </w:r>
      <w:r w:rsidR="00314224">
        <w:t xml:space="preserve"> </w:t>
      </w:r>
      <w:r w:rsidRPr="00806485">
        <w:t>ли</w:t>
      </w:r>
      <w:r w:rsidR="00314224">
        <w:t xml:space="preserve"> </w:t>
      </w:r>
      <w:r w:rsidRPr="00806485">
        <w:t>врста и квалитет</w:t>
      </w:r>
      <w:r w:rsidR="00CC4108">
        <w:t xml:space="preserve"> </w:t>
      </w:r>
      <w:r w:rsidRPr="00806485">
        <w:t>изведених</w:t>
      </w:r>
      <w:r w:rsidR="00CC4108">
        <w:t xml:space="preserve"> </w:t>
      </w:r>
      <w:r w:rsidRPr="00806485">
        <w:t>радова</w:t>
      </w:r>
      <w:r w:rsidR="00CC4108">
        <w:t xml:space="preserve"> </w:t>
      </w:r>
      <w:r w:rsidRPr="00806485">
        <w:t>одговара</w:t>
      </w:r>
      <w:r w:rsidR="00CC4108">
        <w:t xml:space="preserve"> </w:t>
      </w:r>
      <w:r w:rsidRPr="00806485">
        <w:t>уговореним, односно</w:t>
      </w:r>
      <w:r w:rsidR="00CC4108">
        <w:t xml:space="preserve"> </w:t>
      </w:r>
      <w:r w:rsidRPr="00806485">
        <w:t>да</w:t>
      </w:r>
      <w:r w:rsidR="00CC4108">
        <w:t xml:space="preserve"> </w:t>
      </w:r>
      <w:r w:rsidRPr="00806485">
        <w:t>ли</w:t>
      </w:r>
      <w:r w:rsidR="00CC4108">
        <w:t xml:space="preserve"> </w:t>
      </w:r>
      <w:r w:rsidRPr="00806485">
        <w:t>је</w:t>
      </w:r>
    </w:p>
    <w:p w:rsidR="00D15185" w:rsidRPr="00806485" w:rsidRDefault="00D15185" w:rsidP="00D15185">
      <w:pPr>
        <w:tabs>
          <w:tab w:val="left" w:pos="993"/>
        </w:tabs>
        <w:ind w:left="720" w:right="-36"/>
        <w:contextualSpacing/>
        <w:jc w:val="both"/>
        <w:rPr>
          <w:bCs/>
          <w:lang w:val="ru-RU"/>
        </w:rPr>
      </w:pPr>
      <w:r w:rsidRPr="00806485">
        <w:t>у свему у складу</w:t>
      </w:r>
      <w:r w:rsidR="00CC4108">
        <w:t xml:space="preserve"> </w:t>
      </w:r>
      <w:r w:rsidRPr="00806485">
        <w:t>са</w:t>
      </w:r>
      <w:r w:rsidR="00CC4108">
        <w:t xml:space="preserve"> </w:t>
      </w:r>
      <w:r w:rsidRPr="00806485">
        <w:t>захтеваним</w:t>
      </w:r>
      <w:r w:rsidR="00CC4108">
        <w:t xml:space="preserve"> </w:t>
      </w:r>
      <w:r w:rsidRPr="00806485">
        <w:t>техничким</w:t>
      </w:r>
      <w:r w:rsidR="00CC4108">
        <w:t xml:space="preserve"> </w:t>
      </w:r>
      <w:r w:rsidRPr="00806485">
        <w:t>спецификацијама и понудом.</w:t>
      </w:r>
    </w:p>
    <w:p w:rsidR="00CC4108" w:rsidRDefault="00D15185" w:rsidP="00D15185">
      <w:pPr>
        <w:pStyle w:val="BodyText"/>
        <w:tabs>
          <w:tab w:val="left" w:pos="0"/>
        </w:tabs>
        <w:rPr>
          <w:rFonts w:ascii="Times New Roman" w:hAnsi="Times New Roman"/>
        </w:rPr>
      </w:pPr>
      <w:r w:rsidRPr="00806485">
        <w:rPr>
          <w:rFonts w:ascii="Times New Roman" w:hAnsi="Times New Roman"/>
        </w:rPr>
        <w:tab/>
        <w:t xml:space="preserve">О извршеној примопредаји </w:t>
      </w:r>
      <w:r w:rsidRPr="00806485">
        <w:rPr>
          <w:rFonts w:ascii="Times New Roman" w:hAnsi="Times New Roman"/>
          <w:lang w:val="en-US"/>
        </w:rPr>
        <w:t>радова</w:t>
      </w:r>
      <w:r w:rsidRPr="00806485">
        <w:rPr>
          <w:rFonts w:ascii="Times New Roman" w:hAnsi="Times New Roman"/>
        </w:rPr>
        <w:t xml:space="preserve">сачињава се Записник о квалитативном и квантитативном пријему </w:t>
      </w:r>
      <w:r w:rsidRPr="00806485">
        <w:rPr>
          <w:rFonts w:ascii="Times New Roman" w:hAnsi="Times New Roman"/>
          <w:lang w:val="en-US"/>
        </w:rPr>
        <w:t>радова</w:t>
      </w:r>
      <w:r w:rsidRPr="00806485">
        <w:rPr>
          <w:rFonts w:ascii="Times New Roman" w:hAnsi="Times New Roman"/>
        </w:rPr>
        <w:t xml:space="preserve">, који потписују чланови Комисије за квалитативни и квантитативни пријем </w:t>
      </w:r>
      <w:r w:rsidRPr="00806485">
        <w:rPr>
          <w:rFonts w:ascii="Times New Roman" w:hAnsi="Times New Roman"/>
          <w:lang w:val="en-US"/>
        </w:rPr>
        <w:t>радова</w:t>
      </w:r>
      <w:r w:rsidRPr="00806485">
        <w:rPr>
          <w:rFonts w:ascii="Times New Roman" w:hAnsi="Times New Roman"/>
        </w:rPr>
        <w:t xml:space="preserve"> и овлашћени представник/ци </w:t>
      </w:r>
      <w:r>
        <w:rPr>
          <w:rFonts w:ascii="Times New Roman" w:hAnsi="Times New Roman"/>
        </w:rPr>
        <w:t>Извођача радова</w:t>
      </w:r>
      <w:r w:rsidRPr="00806485">
        <w:rPr>
          <w:rFonts w:ascii="Times New Roman" w:hAnsi="Times New Roman"/>
        </w:rPr>
        <w:t xml:space="preserve"> који исти и оверава/ју печатом </w:t>
      </w:r>
      <w:r>
        <w:rPr>
          <w:rFonts w:ascii="Times New Roman" w:hAnsi="Times New Roman"/>
        </w:rPr>
        <w:t>Извођач</w:t>
      </w:r>
      <w:r w:rsidRPr="00806485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радова</w:t>
      </w:r>
      <w:r w:rsidRPr="00806485">
        <w:rPr>
          <w:rFonts w:ascii="Times New Roman" w:hAnsi="Times New Roman"/>
        </w:rPr>
        <w:t xml:space="preserve">. Записником о квалитативном и квантитативном пријему </w:t>
      </w:r>
      <w:r w:rsidRPr="00806485">
        <w:rPr>
          <w:rFonts w:ascii="Times New Roman" w:hAnsi="Times New Roman"/>
          <w:lang w:val="en-US"/>
        </w:rPr>
        <w:t>радова</w:t>
      </w:r>
      <w:r w:rsidRPr="00806485">
        <w:rPr>
          <w:rFonts w:ascii="Times New Roman" w:hAnsi="Times New Roman"/>
        </w:rPr>
        <w:t xml:space="preserve"> се потврђује пријем тражене количине и врсте радова, утврђује</w:t>
      </w:r>
      <w:r w:rsidR="00263CC4"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 xml:space="preserve">се да ли </w:t>
      </w:r>
      <w:r w:rsidRPr="00806485">
        <w:rPr>
          <w:rFonts w:ascii="Times New Roman" w:hAnsi="Times New Roman"/>
          <w:lang w:val="en-US"/>
        </w:rPr>
        <w:t>изведенирадов</w:t>
      </w:r>
      <w:r w:rsidRPr="00806485">
        <w:rPr>
          <w:rFonts w:ascii="Times New Roman" w:hAnsi="Times New Roman"/>
        </w:rPr>
        <w:t>иу свему одговарају уговореним и сачињава коначни обрачун радова.</w:t>
      </w:r>
    </w:p>
    <w:p w:rsidR="00CC4108" w:rsidRPr="00CC4108" w:rsidRDefault="00CC4108" w:rsidP="00D15185">
      <w:pPr>
        <w:pStyle w:val="BodyText"/>
        <w:tabs>
          <w:tab w:val="left" w:pos="0"/>
        </w:tabs>
        <w:rPr>
          <w:rFonts w:ascii="Times New Roman" w:hAnsi="Times New Roman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19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>Наручилац има право на једностран раскид Уговора у следећим случајевима:</w:t>
      </w:r>
    </w:p>
    <w:p w:rsidR="00D15185" w:rsidRPr="004060F8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>
        <w:rPr>
          <w:lang w:val="sr-Cyrl-CS"/>
        </w:rPr>
        <w:t xml:space="preserve">Извођач радова </w:t>
      </w:r>
      <w:r w:rsidRPr="004060F8">
        <w:rPr>
          <w:bCs/>
          <w:lang w:val="sr-Cyrl-CS"/>
        </w:rPr>
        <w:t xml:space="preserve">не започне радове најкасније до 5 (пет) дана од увођења у посао; </w:t>
      </w:r>
    </w:p>
    <w:p w:rsidR="00D15185" w:rsidRPr="009D1239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4060F8">
        <w:rPr>
          <w:bCs/>
          <w:lang w:val="sr-Cyrl-CS"/>
        </w:rPr>
        <w:t xml:space="preserve"> својом кривицом касни са извођењем радова више од 5 (пет) дана и не предузима одговарајуће мере и акције за скраћење и елиминацију кашњења</w:t>
      </w:r>
      <w:r w:rsidRPr="004060F8">
        <w:rPr>
          <w:lang w:val="sr-Cyrl-CS"/>
        </w:rPr>
        <w:t>;</w:t>
      </w:r>
    </w:p>
    <w:p w:rsidR="00D15185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9D1239">
        <w:rPr>
          <w:bCs/>
          <w:lang w:val="sr-Cyrl-CS"/>
        </w:rPr>
        <w:t>за време извођења радова у објекту, не омогући несметани приступ лицим</w:t>
      </w:r>
      <w:r>
        <w:rPr>
          <w:bCs/>
          <w:lang w:val="sr-Cyrl-CS"/>
        </w:rPr>
        <w:t>а која буду вршила бојадерске радове;</w:t>
      </w:r>
    </w:p>
    <w:p w:rsidR="00D15185" w:rsidRPr="009D1239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bCs/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9D1239">
        <w:rPr>
          <w:bCs/>
          <w:lang w:val="sr-Cyrl-CS"/>
        </w:rPr>
        <w:t xml:space="preserve"> радове изводи неквалитетно;</w:t>
      </w:r>
    </w:p>
    <w:p w:rsidR="00795B3F" w:rsidRPr="00CC4108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4060F8">
        <w:rPr>
          <w:bCs/>
          <w:lang w:val="sr-Cyrl-CS"/>
        </w:rPr>
        <w:t>, из неоправданих разлога, прекине извођење радова</w:t>
      </w:r>
      <w:r w:rsidRPr="004060F8">
        <w:rPr>
          <w:bCs/>
          <w:lang w:val="ru-RU"/>
        </w:rPr>
        <w:t xml:space="preserve"> и исте не настави по истеку рока од 5 (пет) дана,</w:t>
      </w:r>
      <w:r w:rsidRPr="004060F8">
        <w:rPr>
          <w:bCs/>
          <w:lang w:val="sr-Cyrl-CS"/>
        </w:rPr>
        <w:t xml:space="preserve"> или ако одустане од даљег рада;</w:t>
      </w:r>
    </w:p>
    <w:p w:rsidR="00D15185" w:rsidRDefault="00D15185" w:rsidP="00D15185">
      <w:pPr>
        <w:ind w:firstLine="720"/>
        <w:jc w:val="both"/>
        <w:rPr>
          <w:bCs/>
          <w:color w:val="000000"/>
          <w:lang w:val="sr-Cyrl-CS"/>
        </w:rPr>
      </w:pPr>
      <w:r w:rsidRPr="004060F8">
        <w:rPr>
          <w:color w:val="000000"/>
          <w:lang w:val="ru-RU"/>
        </w:rPr>
        <w:t xml:space="preserve">У случају једностраног раскида уговора Наручилац има право да за предметне радове ангажује другог добављача и активира </w:t>
      </w:r>
      <w:r>
        <w:rPr>
          <w:color w:val="000000"/>
          <w:lang w:val="ru-RU"/>
        </w:rPr>
        <w:t>гаранцију</w:t>
      </w:r>
      <w:r w:rsidRPr="004060F8">
        <w:rPr>
          <w:color w:val="000000"/>
          <w:lang w:val="ru-RU"/>
        </w:rPr>
        <w:t xml:space="preserve"> за добро извршење посла. </w:t>
      </w:r>
      <w:r>
        <w:rPr>
          <w:lang w:val="sr-Cyrl-CS"/>
        </w:rPr>
        <w:t>Извођач радова</w:t>
      </w:r>
      <w:r w:rsidRPr="004060F8">
        <w:rPr>
          <w:color w:val="000000"/>
          <w:lang w:val="ru-RU"/>
        </w:rPr>
        <w:t xml:space="preserve"> је у наведеном случају обавезан да надокнади Наручиоцу </w:t>
      </w:r>
      <w:r w:rsidRPr="004060F8">
        <w:rPr>
          <w:bCs/>
          <w:color w:val="000000"/>
          <w:lang w:val="sr-Cyrl-CS"/>
        </w:rPr>
        <w:t xml:space="preserve"> штету, која представља  разлику између цене предметних радова по овом уговору и цене радова  новог извођача за те радове. </w:t>
      </w:r>
    </w:p>
    <w:p w:rsidR="00D15185" w:rsidRDefault="00D15185" w:rsidP="00D15185">
      <w:pPr>
        <w:jc w:val="both"/>
        <w:rPr>
          <w:b/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20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jc w:val="both"/>
        <w:rPr>
          <w:lang w:val="sr-Cyrl-CS"/>
        </w:rPr>
      </w:pPr>
      <w:r w:rsidRPr="004060F8">
        <w:rPr>
          <w:bCs/>
          <w:lang w:val="sr-Cyrl-CS"/>
        </w:rPr>
        <w:tab/>
      </w:r>
      <w:r w:rsidRPr="004060F8">
        <w:rPr>
          <w:lang w:val="sr-Cyrl-CS"/>
        </w:rPr>
        <w:t>Уговор се раскида пис</w:t>
      </w:r>
      <w:r>
        <w:rPr>
          <w:lang w:val="sr-Cyrl-CS"/>
        </w:rPr>
        <w:t>аном</w:t>
      </w:r>
      <w:r w:rsidRPr="004060F8">
        <w:rPr>
          <w:lang w:val="sr-Cyrl-CS"/>
        </w:rPr>
        <w:t xml:space="preserve"> изјавом која се доставља другој уговорној страни и са отказним роком од 7 (седам) дана, од дана достављања изјаве. Изјава мора да садржи основ за раскид уговора. </w:t>
      </w:r>
    </w:p>
    <w:p w:rsidR="00D15185" w:rsidRPr="000B5184" w:rsidRDefault="00D15185" w:rsidP="00D15185">
      <w:pPr>
        <w:jc w:val="both"/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21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  <w:t>Сву штету која настане раскидом уговора о извођењу радова сноси она уговорна страна која је својим поступцима или разл</w:t>
      </w:r>
      <w:r>
        <w:rPr>
          <w:bCs/>
          <w:lang w:val="sr-Cyrl-CS"/>
        </w:rPr>
        <w:t>озима довела до раскида уговора.</w:t>
      </w:r>
    </w:p>
    <w:p w:rsidR="00D15185" w:rsidRPr="004060F8" w:rsidRDefault="00D15185" w:rsidP="00D15185">
      <w:pPr>
        <w:jc w:val="both"/>
        <w:rPr>
          <w:bCs/>
          <w:lang w:val="ru-RU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22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 случају раскида уговора, Добављач је дужан да изведене радове обезбеди од пропадања у току отказног рока, као и да Наручиоцу преда пресек изведених радова до дана раскида уговора. </w:t>
      </w: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5B4420" w:rsidRDefault="005B4420" w:rsidP="00D15185">
      <w:pPr>
        <w:ind w:firstLine="720"/>
        <w:jc w:val="both"/>
        <w:rPr>
          <w:lang w:val="sr-Cyrl-CS"/>
        </w:rPr>
      </w:pPr>
    </w:p>
    <w:p w:rsidR="005B4420" w:rsidRDefault="005B4420" w:rsidP="00D15185">
      <w:pPr>
        <w:ind w:firstLine="720"/>
        <w:jc w:val="both"/>
        <w:rPr>
          <w:lang w:val="sr-Cyrl-CS"/>
        </w:rPr>
      </w:pPr>
    </w:p>
    <w:p w:rsidR="005B4420" w:rsidRDefault="005B4420" w:rsidP="00D15185">
      <w:pPr>
        <w:ind w:firstLine="720"/>
        <w:jc w:val="both"/>
        <w:rPr>
          <w:lang w:val="sr-Cyrl-CS"/>
        </w:rPr>
      </w:pPr>
    </w:p>
    <w:p w:rsidR="005B4420" w:rsidRDefault="005B4420" w:rsidP="00D15185">
      <w:pPr>
        <w:ind w:firstLine="720"/>
        <w:jc w:val="both"/>
        <w:rPr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23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jc w:val="both"/>
        <w:rPr>
          <w:lang w:val="sr-Cyrl-CS"/>
        </w:rPr>
      </w:pPr>
      <w:r w:rsidRPr="004060F8">
        <w:rPr>
          <w:bCs/>
          <w:lang w:val="sr-Cyrl-CS"/>
        </w:rPr>
        <w:tab/>
        <w:t xml:space="preserve">Уговорне стране су сагласне да ће све </w:t>
      </w:r>
      <w:r w:rsidRPr="004060F8">
        <w:rPr>
          <w:lang w:val="sr-Cyrl-CS"/>
        </w:rPr>
        <w:t xml:space="preserve">спорове,  који настану у извршењу овог уговора, решавати споразумно, а уколико </w:t>
      </w:r>
      <w:r w:rsidRPr="004060F8">
        <w:rPr>
          <w:lang w:val="ru-RU"/>
        </w:rPr>
        <w:t>то не буде могуће</w:t>
      </w:r>
      <w:r>
        <w:rPr>
          <w:lang w:val="ru-RU"/>
        </w:rPr>
        <w:t xml:space="preserve"> уговарају надлежност суда у Београду</w:t>
      </w:r>
      <w:r w:rsidRPr="004060F8">
        <w:rPr>
          <w:lang w:val="ru-RU"/>
        </w:rPr>
        <w:t>.</w:t>
      </w:r>
    </w:p>
    <w:p w:rsidR="00D15185" w:rsidRDefault="00D15185" w:rsidP="00D15185">
      <w:pPr>
        <w:ind w:firstLine="720"/>
        <w:jc w:val="both"/>
      </w:pPr>
      <w:r w:rsidRPr="004060F8">
        <w:rPr>
          <w:lang w:val="ru-RU"/>
        </w:rPr>
        <w:t>За све што није предвиђено овим уговором, уговорне стране су сагласне да ће се применити одговарајуће одредбе Закона о планирању и изградњи и Закона о облигационим односима.</w:t>
      </w:r>
    </w:p>
    <w:p w:rsidR="00D15185" w:rsidRPr="005B4420" w:rsidRDefault="00D15185" w:rsidP="00D15185">
      <w:pPr>
        <w:ind w:firstLine="720"/>
        <w:jc w:val="both"/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 w:rsidR="005B4420">
        <w:rPr>
          <w:b/>
          <w:bCs/>
          <w:lang w:val="sr-Cyrl-CS"/>
        </w:rPr>
        <w:t>24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jc w:val="both"/>
        <w:rPr>
          <w:lang w:val="sr-Cyrl-CS"/>
        </w:rPr>
      </w:pPr>
      <w:r>
        <w:rPr>
          <w:lang w:val="sr-Cyrl-CS"/>
        </w:rPr>
        <w:tab/>
        <w:t>Овај уговор закључен је у 4 (четири</w:t>
      </w:r>
      <w:r w:rsidRPr="004060F8">
        <w:rPr>
          <w:lang w:val="sr-Cyrl-CS"/>
        </w:rPr>
        <w:t>) истоветних примерака, од којих су по 2 (два) примерка за сваку уговорну страну.</w:t>
      </w:r>
    </w:p>
    <w:p w:rsidR="00D15185" w:rsidRDefault="00D15185" w:rsidP="00D15185">
      <w:pPr>
        <w:jc w:val="both"/>
        <w:rPr>
          <w:lang w:val="sr-Cyrl-CS"/>
        </w:rPr>
      </w:pPr>
      <w:r w:rsidRPr="004060F8">
        <w:rPr>
          <w:lang w:val="sr-Cyrl-CS"/>
        </w:rPr>
        <w:tab/>
      </w:r>
      <w:r>
        <w:rPr>
          <w:lang w:val="sr-Cyrl-CS"/>
        </w:rPr>
        <w:t>У</w:t>
      </w:r>
      <w:r w:rsidRPr="004060F8">
        <w:rPr>
          <w:lang w:val="sr-Cyrl-CS"/>
        </w:rPr>
        <w:t>говор ступа на снагу даном последњег потписа.</w:t>
      </w:r>
    </w:p>
    <w:p w:rsidR="00D15185" w:rsidRDefault="00D15185" w:rsidP="00D15185">
      <w:pPr>
        <w:jc w:val="both"/>
        <w:rPr>
          <w:lang w:val="sr-Cyrl-CS"/>
        </w:rPr>
      </w:pPr>
    </w:p>
    <w:p w:rsidR="00D15185" w:rsidRDefault="00D15185" w:rsidP="00D15185">
      <w:pPr>
        <w:jc w:val="both"/>
        <w:rPr>
          <w:lang w:val="sr-Cyrl-CS"/>
        </w:rPr>
      </w:pPr>
    </w:p>
    <w:p w:rsidR="00D15185" w:rsidRPr="004060F8" w:rsidRDefault="00D15185" w:rsidP="00D15185">
      <w:pPr>
        <w:jc w:val="both"/>
        <w:rPr>
          <w:b/>
        </w:rPr>
      </w:pPr>
      <w:r>
        <w:rPr>
          <w:b/>
          <w:lang w:val="sr-Cyrl-CS"/>
        </w:rPr>
        <w:t>ИЗВОЂАЧ РАДОВА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CC4108">
        <w:rPr>
          <w:b/>
          <w:lang w:val="sr-Cyrl-CS"/>
        </w:rPr>
        <w:t xml:space="preserve">                                    </w:t>
      </w:r>
      <w:r w:rsidRPr="004060F8">
        <w:rPr>
          <w:b/>
          <w:lang w:val="sr-Cyrl-CS"/>
        </w:rPr>
        <w:t>НАРУЧИ</w:t>
      </w:r>
      <w:r w:rsidRPr="004060F8">
        <w:rPr>
          <w:b/>
        </w:rPr>
        <w:t>ЛАЦ</w:t>
      </w:r>
    </w:p>
    <w:p w:rsidR="00D15185" w:rsidRDefault="00D15185" w:rsidP="00D15185">
      <w:pPr>
        <w:jc w:val="both"/>
        <w:rPr>
          <w:b/>
          <w:lang w:val="sr-Cyrl-CS"/>
        </w:rPr>
      </w:pPr>
    </w:p>
    <w:p w:rsidR="00D15185" w:rsidRPr="004060F8" w:rsidRDefault="00D15185" w:rsidP="00D15185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:rsidR="00D15185" w:rsidRPr="00D07BB3" w:rsidRDefault="00D15185" w:rsidP="00D15185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>__</w:t>
      </w:r>
      <w:r>
        <w:rPr>
          <w:b/>
          <w:lang w:val="sr-Cyrl-CS"/>
        </w:rPr>
        <w:t>_________________</w:t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CC4108">
        <w:rPr>
          <w:b/>
          <w:lang w:val="sr-Cyrl-CS"/>
        </w:rPr>
        <w:t xml:space="preserve">                     </w:t>
      </w:r>
      <w:r w:rsidRPr="004060F8">
        <w:rPr>
          <w:b/>
          <w:lang w:val="sr-Cyrl-CS"/>
        </w:rPr>
        <w:t xml:space="preserve">_________________               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:rsidR="00D15185" w:rsidRPr="00A66DF6" w:rsidRDefault="00D15185" w:rsidP="00D15185">
      <w:r>
        <w:tab/>
      </w:r>
    </w:p>
    <w:p w:rsidR="00D15185" w:rsidRPr="007317D3" w:rsidRDefault="00D15185" w:rsidP="00D15185">
      <w:pPr>
        <w:spacing w:after="200" w:line="276" w:lineRule="auto"/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7317D3">
        <w:rPr>
          <w:rFonts w:asciiTheme="majorHAnsi" w:hAnsiTheme="majorHAnsi"/>
          <w:b/>
          <w:bCs/>
          <w:iCs/>
          <w:lang w:val="sr-Cyrl-CS"/>
        </w:rPr>
        <w:t>Напомена: Потребно је да Понуђач достави потписан и оверен Модел уговора.</w:t>
      </w:r>
      <w:r w:rsidRPr="007317D3">
        <w:rPr>
          <w:rFonts w:asciiTheme="majorHAnsi" w:hAnsiTheme="majorHAnsi"/>
          <w:b/>
          <w:bCs/>
          <w:iCs/>
          <w:lang w:val="sr-Cyrl-CS"/>
        </w:rPr>
        <w:tab/>
      </w:r>
    </w:p>
    <w:p w:rsidR="00D15185" w:rsidRDefault="00D15185" w:rsidP="00D15185">
      <w:pPr>
        <w:spacing w:after="200" w:line="276" w:lineRule="auto"/>
        <w:jc w:val="both"/>
        <w:rPr>
          <w:rFonts w:eastAsia="Calibri"/>
          <w:b/>
          <w:bCs/>
          <w:i/>
          <w:iCs/>
          <w:lang w:val="ru-RU"/>
        </w:rPr>
      </w:pPr>
    </w:p>
    <w:p w:rsidR="00D15185" w:rsidRPr="00876DFE" w:rsidRDefault="00D15185" w:rsidP="00D15185">
      <w:pPr>
        <w:spacing w:after="200" w:line="276" w:lineRule="auto"/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4C5BA0" w:rsidRPr="00D4086B" w:rsidRDefault="004C5BA0" w:rsidP="004A64D6">
      <w:pPr>
        <w:widowControl w:val="0"/>
        <w:ind w:left="180" w:firstLine="180"/>
        <w:rPr>
          <w:rFonts w:asciiTheme="majorHAnsi" w:eastAsia="SimSun" w:hAnsiTheme="majorHAnsi"/>
          <w:kern w:val="2"/>
          <w:lang w:eastAsia="zh-CN"/>
        </w:rPr>
      </w:pPr>
    </w:p>
    <w:sectPr w:rsidR="004C5BA0" w:rsidRPr="00D4086B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1A" w:rsidRDefault="00082A1A">
      <w:r>
        <w:separator/>
      </w:r>
    </w:p>
  </w:endnote>
  <w:endnote w:type="continuationSeparator" w:id="1">
    <w:p w:rsidR="00082A1A" w:rsidRDefault="0008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1A" w:rsidRDefault="00082A1A">
      <w:r>
        <w:separator/>
      </w:r>
    </w:p>
  </w:footnote>
  <w:footnote w:type="continuationSeparator" w:id="1">
    <w:p w:rsidR="00082A1A" w:rsidRDefault="00082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6E" w:rsidRPr="00574A15" w:rsidRDefault="00EB4A8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05496E" w:rsidRDefault="0005496E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05496E" w:rsidRPr="003D05A2" w:rsidRDefault="0005496E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5496E" w:rsidRPr="003D05A2" w:rsidRDefault="0005496E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5496E" w:rsidRPr="003D05A2" w:rsidRDefault="0005496E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5496E" w:rsidRPr="003D05A2" w:rsidRDefault="0005496E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5496E" w:rsidRPr="003D05A2" w:rsidRDefault="0005496E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5496E" w:rsidRPr="003D05A2" w:rsidRDefault="0005496E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5496E" w:rsidRPr="003D05A2" w:rsidRDefault="0005496E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333459D"/>
    <w:multiLevelType w:val="multilevel"/>
    <w:tmpl w:val="B17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52C62F0"/>
    <w:multiLevelType w:val="hybridMultilevel"/>
    <w:tmpl w:val="64F6D252"/>
    <w:lvl w:ilvl="0" w:tplc="271A665C">
      <w:start w:val="1"/>
      <w:numFmt w:val="decimal"/>
      <w:lvlText w:val="%1."/>
      <w:lvlJc w:val="left"/>
      <w:pPr>
        <w:ind w:left="387" w:hanging="49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72" w:hanging="360"/>
      </w:pPr>
    </w:lvl>
    <w:lvl w:ilvl="2" w:tplc="281A001B" w:tentative="1">
      <w:start w:val="1"/>
      <w:numFmt w:val="lowerRoman"/>
      <w:lvlText w:val="%3."/>
      <w:lvlJc w:val="right"/>
      <w:pPr>
        <w:ind w:left="1692" w:hanging="180"/>
      </w:pPr>
    </w:lvl>
    <w:lvl w:ilvl="3" w:tplc="281A000F" w:tentative="1">
      <w:start w:val="1"/>
      <w:numFmt w:val="decimal"/>
      <w:lvlText w:val="%4."/>
      <w:lvlJc w:val="left"/>
      <w:pPr>
        <w:ind w:left="2412" w:hanging="360"/>
      </w:pPr>
    </w:lvl>
    <w:lvl w:ilvl="4" w:tplc="281A0019" w:tentative="1">
      <w:start w:val="1"/>
      <w:numFmt w:val="lowerLetter"/>
      <w:lvlText w:val="%5."/>
      <w:lvlJc w:val="left"/>
      <w:pPr>
        <w:ind w:left="3132" w:hanging="360"/>
      </w:pPr>
    </w:lvl>
    <w:lvl w:ilvl="5" w:tplc="281A001B" w:tentative="1">
      <w:start w:val="1"/>
      <w:numFmt w:val="lowerRoman"/>
      <w:lvlText w:val="%6."/>
      <w:lvlJc w:val="right"/>
      <w:pPr>
        <w:ind w:left="3852" w:hanging="180"/>
      </w:pPr>
    </w:lvl>
    <w:lvl w:ilvl="6" w:tplc="281A000F" w:tentative="1">
      <w:start w:val="1"/>
      <w:numFmt w:val="decimal"/>
      <w:lvlText w:val="%7."/>
      <w:lvlJc w:val="left"/>
      <w:pPr>
        <w:ind w:left="4572" w:hanging="360"/>
      </w:pPr>
    </w:lvl>
    <w:lvl w:ilvl="7" w:tplc="281A0019" w:tentative="1">
      <w:start w:val="1"/>
      <w:numFmt w:val="lowerLetter"/>
      <w:lvlText w:val="%8."/>
      <w:lvlJc w:val="left"/>
      <w:pPr>
        <w:ind w:left="5292" w:hanging="360"/>
      </w:pPr>
    </w:lvl>
    <w:lvl w:ilvl="8" w:tplc="28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6D2564"/>
    <w:multiLevelType w:val="hybridMultilevel"/>
    <w:tmpl w:val="703ADC0A"/>
    <w:lvl w:ilvl="0" w:tplc="C88074A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w w:val="93"/>
        <w:u w:val="none"/>
      </w:rPr>
    </w:lvl>
    <w:lvl w:ilvl="1" w:tplc="FAD8E9B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SimSun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</w:pPr>
    </w:lvl>
    <w:lvl w:ilvl="2" w:tplc="7CAA1D7C">
      <w:numFmt w:val="none"/>
      <w:lvlText w:val=""/>
      <w:lvlJc w:val="left"/>
      <w:pPr>
        <w:tabs>
          <w:tab w:val="num" w:pos="360"/>
        </w:tabs>
      </w:pPr>
    </w:lvl>
    <w:lvl w:ilvl="3" w:tplc="828EF3A0">
      <w:numFmt w:val="none"/>
      <w:lvlText w:val=""/>
      <w:lvlJc w:val="left"/>
      <w:pPr>
        <w:tabs>
          <w:tab w:val="num" w:pos="360"/>
        </w:tabs>
      </w:pPr>
    </w:lvl>
    <w:lvl w:ilvl="4" w:tplc="FBBACE74">
      <w:numFmt w:val="none"/>
      <w:lvlText w:val=""/>
      <w:lvlJc w:val="left"/>
      <w:pPr>
        <w:tabs>
          <w:tab w:val="num" w:pos="360"/>
        </w:tabs>
      </w:pPr>
    </w:lvl>
    <w:lvl w:ilvl="5" w:tplc="CEC61ADA">
      <w:numFmt w:val="none"/>
      <w:lvlText w:val=""/>
      <w:lvlJc w:val="left"/>
      <w:pPr>
        <w:tabs>
          <w:tab w:val="num" w:pos="360"/>
        </w:tabs>
      </w:pPr>
    </w:lvl>
    <w:lvl w:ilvl="6" w:tplc="9F5E7B8E">
      <w:numFmt w:val="none"/>
      <w:lvlText w:val=""/>
      <w:lvlJc w:val="left"/>
      <w:pPr>
        <w:tabs>
          <w:tab w:val="num" w:pos="360"/>
        </w:tabs>
      </w:pPr>
    </w:lvl>
    <w:lvl w:ilvl="7" w:tplc="7280170A">
      <w:numFmt w:val="none"/>
      <w:lvlText w:val=""/>
      <w:lvlJc w:val="left"/>
      <w:pPr>
        <w:tabs>
          <w:tab w:val="num" w:pos="360"/>
        </w:tabs>
      </w:pPr>
    </w:lvl>
    <w:lvl w:ilvl="8" w:tplc="5C9E7DB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D224A"/>
    <w:multiLevelType w:val="hybridMultilevel"/>
    <w:tmpl w:val="E57C6BBC"/>
    <w:lvl w:ilvl="0" w:tplc="3E1660C6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8"/>
  </w:num>
  <w:num w:numId="5">
    <w:abstractNumId w:val="22"/>
  </w:num>
  <w:num w:numId="6">
    <w:abstractNumId w:val="12"/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18"/>
  </w:num>
  <w:num w:numId="16">
    <w:abstractNumId w:val="24"/>
  </w:num>
  <w:num w:numId="17">
    <w:abstractNumId w:val="2"/>
  </w:num>
  <w:num w:numId="18">
    <w:abstractNumId w:val="25"/>
  </w:num>
  <w:num w:numId="19">
    <w:abstractNumId w:val="26"/>
  </w:num>
  <w:num w:numId="20">
    <w:abstractNumId w:val="16"/>
  </w:num>
  <w:num w:numId="21">
    <w:abstractNumId w:val="4"/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9"/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1F74"/>
    <w:rsid w:val="00007A93"/>
    <w:rsid w:val="0001377D"/>
    <w:rsid w:val="00015CC9"/>
    <w:rsid w:val="000177D5"/>
    <w:rsid w:val="00017D4D"/>
    <w:rsid w:val="00035539"/>
    <w:rsid w:val="00046674"/>
    <w:rsid w:val="00053B7A"/>
    <w:rsid w:val="000541D0"/>
    <w:rsid w:val="0005496E"/>
    <w:rsid w:val="00054F6B"/>
    <w:rsid w:val="0006353D"/>
    <w:rsid w:val="0006564B"/>
    <w:rsid w:val="00080FD9"/>
    <w:rsid w:val="00081211"/>
    <w:rsid w:val="0008188B"/>
    <w:rsid w:val="00082A1A"/>
    <w:rsid w:val="00094C01"/>
    <w:rsid w:val="000974EC"/>
    <w:rsid w:val="000A1561"/>
    <w:rsid w:val="000A2F0E"/>
    <w:rsid w:val="000B49C0"/>
    <w:rsid w:val="000C5AF2"/>
    <w:rsid w:val="000D0EB9"/>
    <w:rsid w:val="000D2AC8"/>
    <w:rsid w:val="000D5BD1"/>
    <w:rsid w:val="000E5137"/>
    <w:rsid w:val="000F25C2"/>
    <w:rsid w:val="000F41C2"/>
    <w:rsid w:val="00106412"/>
    <w:rsid w:val="00110210"/>
    <w:rsid w:val="00111FA6"/>
    <w:rsid w:val="00113AFC"/>
    <w:rsid w:val="00114472"/>
    <w:rsid w:val="00130099"/>
    <w:rsid w:val="00131D25"/>
    <w:rsid w:val="00134DEE"/>
    <w:rsid w:val="001353D0"/>
    <w:rsid w:val="00141185"/>
    <w:rsid w:val="001429D2"/>
    <w:rsid w:val="00145C20"/>
    <w:rsid w:val="00155C06"/>
    <w:rsid w:val="001566AC"/>
    <w:rsid w:val="00161E1D"/>
    <w:rsid w:val="0016569A"/>
    <w:rsid w:val="001735BF"/>
    <w:rsid w:val="00173C6F"/>
    <w:rsid w:val="00175328"/>
    <w:rsid w:val="001770AD"/>
    <w:rsid w:val="00177ED8"/>
    <w:rsid w:val="001873C3"/>
    <w:rsid w:val="001A3C8E"/>
    <w:rsid w:val="001C469A"/>
    <w:rsid w:val="001D08A8"/>
    <w:rsid w:val="001D5614"/>
    <w:rsid w:val="001D6354"/>
    <w:rsid w:val="001D66BA"/>
    <w:rsid w:val="001E69DD"/>
    <w:rsid w:val="001F58AD"/>
    <w:rsid w:val="00204A22"/>
    <w:rsid w:val="002107C4"/>
    <w:rsid w:val="00224292"/>
    <w:rsid w:val="002311A5"/>
    <w:rsid w:val="00240A00"/>
    <w:rsid w:val="00242A88"/>
    <w:rsid w:val="00247CC9"/>
    <w:rsid w:val="0025277A"/>
    <w:rsid w:val="0026268E"/>
    <w:rsid w:val="00263CC4"/>
    <w:rsid w:val="0026585E"/>
    <w:rsid w:val="00271A4A"/>
    <w:rsid w:val="00272E15"/>
    <w:rsid w:val="002731C6"/>
    <w:rsid w:val="00274D8F"/>
    <w:rsid w:val="002877EA"/>
    <w:rsid w:val="002B0151"/>
    <w:rsid w:val="002B02DC"/>
    <w:rsid w:val="002B13E0"/>
    <w:rsid w:val="002B1446"/>
    <w:rsid w:val="002B501E"/>
    <w:rsid w:val="002C12D1"/>
    <w:rsid w:val="002D1561"/>
    <w:rsid w:val="003004E0"/>
    <w:rsid w:val="00300A3B"/>
    <w:rsid w:val="003011C7"/>
    <w:rsid w:val="00301439"/>
    <w:rsid w:val="00314224"/>
    <w:rsid w:val="00316BB5"/>
    <w:rsid w:val="00320CB5"/>
    <w:rsid w:val="00326651"/>
    <w:rsid w:val="00352697"/>
    <w:rsid w:val="00356EFD"/>
    <w:rsid w:val="003577C3"/>
    <w:rsid w:val="003637DF"/>
    <w:rsid w:val="00366754"/>
    <w:rsid w:val="003703BF"/>
    <w:rsid w:val="003843B2"/>
    <w:rsid w:val="0038498D"/>
    <w:rsid w:val="0038516B"/>
    <w:rsid w:val="003B0106"/>
    <w:rsid w:val="003B503C"/>
    <w:rsid w:val="003B69EA"/>
    <w:rsid w:val="003C0CBC"/>
    <w:rsid w:val="003D05A2"/>
    <w:rsid w:val="003D48E1"/>
    <w:rsid w:val="003E2B22"/>
    <w:rsid w:val="003E597F"/>
    <w:rsid w:val="003E59CF"/>
    <w:rsid w:val="003F2407"/>
    <w:rsid w:val="003F3ED8"/>
    <w:rsid w:val="003F422C"/>
    <w:rsid w:val="003F78F8"/>
    <w:rsid w:val="004062D8"/>
    <w:rsid w:val="004063EA"/>
    <w:rsid w:val="0040790D"/>
    <w:rsid w:val="0042069D"/>
    <w:rsid w:val="0042615E"/>
    <w:rsid w:val="00430140"/>
    <w:rsid w:val="00432385"/>
    <w:rsid w:val="004361B9"/>
    <w:rsid w:val="004436F1"/>
    <w:rsid w:val="00444E10"/>
    <w:rsid w:val="00451350"/>
    <w:rsid w:val="004554FC"/>
    <w:rsid w:val="004566D9"/>
    <w:rsid w:val="00466F01"/>
    <w:rsid w:val="00495B30"/>
    <w:rsid w:val="00497A80"/>
    <w:rsid w:val="004A33E8"/>
    <w:rsid w:val="004A41E9"/>
    <w:rsid w:val="004A539E"/>
    <w:rsid w:val="004A64D6"/>
    <w:rsid w:val="004B277C"/>
    <w:rsid w:val="004B3FE9"/>
    <w:rsid w:val="004B6C05"/>
    <w:rsid w:val="004C1B51"/>
    <w:rsid w:val="004C297B"/>
    <w:rsid w:val="004C5252"/>
    <w:rsid w:val="004C5BA0"/>
    <w:rsid w:val="004E4F8A"/>
    <w:rsid w:val="004F3E6E"/>
    <w:rsid w:val="00501308"/>
    <w:rsid w:val="00502981"/>
    <w:rsid w:val="005049D8"/>
    <w:rsid w:val="00507863"/>
    <w:rsid w:val="00516AE9"/>
    <w:rsid w:val="005205C6"/>
    <w:rsid w:val="00521B2E"/>
    <w:rsid w:val="0052278B"/>
    <w:rsid w:val="00526578"/>
    <w:rsid w:val="005374D3"/>
    <w:rsid w:val="00562782"/>
    <w:rsid w:val="0057185D"/>
    <w:rsid w:val="00574A15"/>
    <w:rsid w:val="00590557"/>
    <w:rsid w:val="005917D3"/>
    <w:rsid w:val="00592F02"/>
    <w:rsid w:val="00597F91"/>
    <w:rsid w:val="005A2784"/>
    <w:rsid w:val="005A5DD7"/>
    <w:rsid w:val="005B4420"/>
    <w:rsid w:val="005B6E05"/>
    <w:rsid w:val="005C1E8D"/>
    <w:rsid w:val="005C269F"/>
    <w:rsid w:val="005C54B7"/>
    <w:rsid w:val="005D50AF"/>
    <w:rsid w:val="005E36E1"/>
    <w:rsid w:val="005E3788"/>
    <w:rsid w:val="005F19E0"/>
    <w:rsid w:val="0060056F"/>
    <w:rsid w:val="00603BCC"/>
    <w:rsid w:val="0060673F"/>
    <w:rsid w:val="006068C2"/>
    <w:rsid w:val="00607CF1"/>
    <w:rsid w:val="00621F53"/>
    <w:rsid w:val="00633FD1"/>
    <w:rsid w:val="00647345"/>
    <w:rsid w:val="00647B23"/>
    <w:rsid w:val="00652EED"/>
    <w:rsid w:val="00653844"/>
    <w:rsid w:val="006550D7"/>
    <w:rsid w:val="00657672"/>
    <w:rsid w:val="00660D68"/>
    <w:rsid w:val="00665265"/>
    <w:rsid w:val="00680FF3"/>
    <w:rsid w:val="00686579"/>
    <w:rsid w:val="00687532"/>
    <w:rsid w:val="00687F6B"/>
    <w:rsid w:val="006A71B2"/>
    <w:rsid w:val="006D0430"/>
    <w:rsid w:val="006E0367"/>
    <w:rsid w:val="006E09AB"/>
    <w:rsid w:val="006E0F66"/>
    <w:rsid w:val="006F14B5"/>
    <w:rsid w:val="006F6022"/>
    <w:rsid w:val="007005C6"/>
    <w:rsid w:val="00701439"/>
    <w:rsid w:val="0071196F"/>
    <w:rsid w:val="00715760"/>
    <w:rsid w:val="007161E9"/>
    <w:rsid w:val="00721881"/>
    <w:rsid w:val="007248B8"/>
    <w:rsid w:val="007303A4"/>
    <w:rsid w:val="00740BC9"/>
    <w:rsid w:val="007418A1"/>
    <w:rsid w:val="00743B93"/>
    <w:rsid w:val="00745B0C"/>
    <w:rsid w:val="00752F77"/>
    <w:rsid w:val="00754769"/>
    <w:rsid w:val="00754DF7"/>
    <w:rsid w:val="00755E31"/>
    <w:rsid w:val="007633AF"/>
    <w:rsid w:val="00765170"/>
    <w:rsid w:val="00772B9D"/>
    <w:rsid w:val="00772C7B"/>
    <w:rsid w:val="00774AB5"/>
    <w:rsid w:val="00795B3F"/>
    <w:rsid w:val="007B24F0"/>
    <w:rsid w:val="007C1F68"/>
    <w:rsid w:val="007C4A67"/>
    <w:rsid w:val="007D320E"/>
    <w:rsid w:val="007D489E"/>
    <w:rsid w:val="007D5E3B"/>
    <w:rsid w:val="007E3E27"/>
    <w:rsid w:val="007E578B"/>
    <w:rsid w:val="007F0B26"/>
    <w:rsid w:val="007F4503"/>
    <w:rsid w:val="00802513"/>
    <w:rsid w:val="00805265"/>
    <w:rsid w:val="00823511"/>
    <w:rsid w:val="008314B4"/>
    <w:rsid w:val="00851C18"/>
    <w:rsid w:val="0085303B"/>
    <w:rsid w:val="008635D6"/>
    <w:rsid w:val="00864FA6"/>
    <w:rsid w:val="00866C7F"/>
    <w:rsid w:val="00870D00"/>
    <w:rsid w:val="00875302"/>
    <w:rsid w:val="008755DF"/>
    <w:rsid w:val="008832B1"/>
    <w:rsid w:val="00883B26"/>
    <w:rsid w:val="008842EC"/>
    <w:rsid w:val="008843A5"/>
    <w:rsid w:val="008931ED"/>
    <w:rsid w:val="00895371"/>
    <w:rsid w:val="00895B3F"/>
    <w:rsid w:val="008A3FC7"/>
    <w:rsid w:val="008B15FC"/>
    <w:rsid w:val="008B28E4"/>
    <w:rsid w:val="008B621F"/>
    <w:rsid w:val="008C402D"/>
    <w:rsid w:val="008C606C"/>
    <w:rsid w:val="008D6497"/>
    <w:rsid w:val="008E60D6"/>
    <w:rsid w:val="008E77C6"/>
    <w:rsid w:val="008F0166"/>
    <w:rsid w:val="008F2465"/>
    <w:rsid w:val="008F4E6E"/>
    <w:rsid w:val="00903418"/>
    <w:rsid w:val="00905B7B"/>
    <w:rsid w:val="00913CEB"/>
    <w:rsid w:val="0091585C"/>
    <w:rsid w:val="009159BE"/>
    <w:rsid w:val="009207F6"/>
    <w:rsid w:val="0093148E"/>
    <w:rsid w:val="009428AE"/>
    <w:rsid w:val="009435D7"/>
    <w:rsid w:val="009528D6"/>
    <w:rsid w:val="0095484F"/>
    <w:rsid w:val="00967A3A"/>
    <w:rsid w:val="009874A5"/>
    <w:rsid w:val="00997FAB"/>
    <w:rsid w:val="009A6876"/>
    <w:rsid w:val="009B6600"/>
    <w:rsid w:val="009C1E92"/>
    <w:rsid w:val="009C56D6"/>
    <w:rsid w:val="009C60BB"/>
    <w:rsid w:val="009D0B7C"/>
    <w:rsid w:val="009E38E0"/>
    <w:rsid w:val="009E7F7A"/>
    <w:rsid w:val="00A041D8"/>
    <w:rsid w:val="00A062C7"/>
    <w:rsid w:val="00A1309E"/>
    <w:rsid w:val="00A1488F"/>
    <w:rsid w:val="00A1571E"/>
    <w:rsid w:val="00A1766E"/>
    <w:rsid w:val="00A225E9"/>
    <w:rsid w:val="00A22700"/>
    <w:rsid w:val="00A24222"/>
    <w:rsid w:val="00A316E6"/>
    <w:rsid w:val="00A353EA"/>
    <w:rsid w:val="00A52EAE"/>
    <w:rsid w:val="00A5743A"/>
    <w:rsid w:val="00A72530"/>
    <w:rsid w:val="00AA1094"/>
    <w:rsid w:val="00AA2145"/>
    <w:rsid w:val="00AA7C29"/>
    <w:rsid w:val="00AB72E4"/>
    <w:rsid w:val="00AE2411"/>
    <w:rsid w:val="00AF4AF6"/>
    <w:rsid w:val="00B0507E"/>
    <w:rsid w:val="00B10F50"/>
    <w:rsid w:val="00B14A83"/>
    <w:rsid w:val="00B23B2D"/>
    <w:rsid w:val="00B333EA"/>
    <w:rsid w:val="00B40176"/>
    <w:rsid w:val="00B51745"/>
    <w:rsid w:val="00B553CE"/>
    <w:rsid w:val="00B5638D"/>
    <w:rsid w:val="00B70A3E"/>
    <w:rsid w:val="00B72054"/>
    <w:rsid w:val="00B7235B"/>
    <w:rsid w:val="00B74D63"/>
    <w:rsid w:val="00B74D79"/>
    <w:rsid w:val="00B7661F"/>
    <w:rsid w:val="00B83AB7"/>
    <w:rsid w:val="00B86788"/>
    <w:rsid w:val="00B870C5"/>
    <w:rsid w:val="00B87149"/>
    <w:rsid w:val="00B91884"/>
    <w:rsid w:val="00BB293A"/>
    <w:rsid w:val="00BB5423"/>
    <w:rsid w:val="00BD28B3"/>
    <w:rsid w:val="00BE5C4E"/>
    <w:rsid w:val="00BE6169"/>
    <w:rsid w:val="00BF3BEF"/>
    <w:rsid w:val="00C12D9E"/>
    <w:rsid w:val="00C15B1D"/>
    <w:rsid w:val="00C21035"/>
    <w:rsid w:val="00C2687C"/>
    <w:rsid w:val="00C44D26"/>
    <w:rsid w:val="00C70ADF"/>
    <w:rsid w:val="00C730A0"/>
    <w:rsid w:val="00C77165"/>
    <w:rsid w:val="00C804DE"/>
    <w:rsid w:val="00C81915"/>
    <w:rsid w:val="00C83BF2"/>
    <w:rsid w:val="00C93DB8"/>
    <w:rsid w:val="00C94FB9"/>
    <w:rsid w:val="00CA385E"/>
    <w:rsid w:val="00CA4725"/>
    <w:rsid w:val="00CA4ED4"/>
    <w:rsid w:val="00CA7EFF"/>
    <w:rsid w:val="00CB0885"/>
    <w:rsid w:val="00CC2513"/>
    <w:rsid w:val="00CC4108"/>
    <w:rsid w:val="00CC4339"/>
    <w:rsid w:val="00CC5766"/>
    <w:rsid w:val="00CC6D12"/>
    <w:rsid w:val="00CC7BAE"/>
    <w:rsid w:val="00CD043C"/>
    <w:rsid w:val="00CD7CDC"/>
    <w:rsid w:val="00CE28E1"/>
    <w:rsid w:val="00CE3D0C"/>
    <w:rsid w:val="00CE5B87"/>
    <w:rsid w:val="00CF2C7C"/>
    <w:rsid w:val="00D03510"/>
    <w:rsid w:val="00D04A16"/>
    <w:rsid w:val="00D15185"/>
    <w:rsid w:val="00D22E3A"/>
    <w:rsid w:val="00D25C85"/>
    <w:rsid w:val="00D303C5"/>
    <w:rsid w:val="00D37A7D"/>
    <w:rsid w:val="00D4086B"/>
    <w:rsid w:val="00D501EA"/>
    <w:rsid w:val="00D51918"/>
    <w:rsid w:val="00D70FF2"/>
    <w:rsid w:val="00DA4331"/>
    <w:rsid w:val="00DA62C2"/>
    <w:rsid w:val="00DC02BF"/>
    <w:rsid w:val="00DC0F76"/>
    <w:rsid w:val="00DC1560"/>
    <w:rsid w:val="00DD1B70"/>
    <w:rsid w:val="00DD3FF6"/>
    <w:rsid w:val="00DD48C9"/>
    <w:rsid w:val="00DD6317"/>
    <w:rsid w:val="00DE1BA0"/>
    <w:rsid w:val="00DE7287"/>
    <w:rsid w:val="00DF24BA"/>
    <w:rsid w:val="00DF402A"/>
    <w:rsid w:val="00DF5F15"/>
    <w:rsid w:val="00DF78C2"/>
    <w:rsid w:val="00E01AE2"/>
    <w:rsid w:val="00E027CF"/>
    <w:rsid w:val="00E05B3A"/>
    <w:rsid w:val="00E071F5"/>
    <w:rsid w:val="00E07237"/>
    <w:rsid w:val="00E07793"/>
    <w:rsid w:val="00E07BC3"/>
    <w:rsid w:val="00E169A2"/>
    <w:rsid w:val="00E2086F"/>
    <w:rsid w:val="00E25763"/>
    <w:rsid w:val="00E353A4"/>
    <w:rsid w:val="00E35F92"/>
    <w:rsid w:val="00E41884"/>
    <w:rsid w:val="00E41BB1"/>
    <w:rsid w:val="00E459E1"/>
    <w:rsid w:val="00E50E15"/>
    <w:rsid w:val="00E6159C"/>
    <w:rsid w:val="00E8267A"/>
    <w:rsid w:val="00E87C75"/>
    <w:rsid w:val="00E94F86"/>
    <w:rsid w:val="00E963D1"/>
    <w:rsid w:val="00EA1C3E"/>
    <w:rsid w:val="00EA2769"/>
    <w:rsid w:val="00EA55F6"/>
    <w:rsid w:val="00EB4A80"/>
    <w:rsid w:val="00EC1DEC"/>
    <w:rsid w:val="00ED112B"/>
    <w:rsid w:val="00ED49B0"/>
    <w:rsid w:val="00EE7952"/>
    <w:rsid w:val="00EF0D5B"/>
    <w:rsid w:val="00EF67A7"/>
    <w:rsid w:val="00EF7A3F"/>
    <w:rsid w:val="00F0088A"/>
    <w:rsid w:val="00F011CE"/>
    <w:rsid w:val="00F16546"/>
    <w:rsid w:val="00F23C82"/>
    <w:rsid w:val="00F42400"/>
    <w:rsid w:val="00F453D7"/>
    <w:rsid w:val="00F4755A"/>
    <w:rsid w:val="00F54847"/>
    <w:rsid w:val="00F671EA"/>
    <w:rsid w:val="00F74C8E"/>
    <w:rsid w:val="00F75D54"/>
    <w:rsid w:val="00F764EC"/>
    <w:rsid w:val="00F80C36"/>
    <w:rsid w:val="00F95A42"/>
    <w:rsid w:val="00FA20DD"/>
    <w:rsid w:val="00FA64FE"/>
    <w:rsid w:val="00FB44A7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character" w:styleId="Emphasis">
    <w:name w:val="Emphasis"/>
    <w:qFormat/>
    <w:rsid w:val="0016569A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4E4F8A"/>
    <w:rPr>
      <w:sz w:val="24"/>
      <w:szCs w:val="24"/>
    </w:rPr>
  </w:style>
  <w:style w:type="paragraph" w:customStyle="1" w:styleId="Default">
    <w:name w:val="Default"/>
    <w:rsid w:val="004E4F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7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pavl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utin.pavlovic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F6A6-C9CB-4936-AE1A-D8C0E11A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695</TotalTime>
  <Pages>15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24737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125</cp:revision>
  <cp:lastPrinted>2022-12-26T10:59:00Z</cp:lastPrinted>
  <dcterms:created xsi:type="dcterms:W3CDTF">2017-03-13T11:31:00Z</dcterms:created>
  <dcterms:modified xsi:type="dcterms:W3CDTF">2023-04-24T12:19:00Z</dcterms:modified>
</cp:coreProperties>
</file>