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263A" w14:textId="77777777" w:rsidR="00D33B3B" w:rsidRDefault="00D33B3B" w:rsidP="00D33B3B">
      <w:pPr>
        <w:spacing w:before="100" w:beforeAutospacing="1" w:after="100" w:afterAutospacing="1" w:line="240" w:lineRule="auto"/>
        <w:rPr>
          <w:rFonts w:asciiTheme="majorHAnsi" w:eastAsia="TimesNewRomanPSMT" w:hAnsiTheme="majorHAnsi"/>
          <w:b/>
          <w:bCs/>
          <w:sz w:val="24"/>
          <w:szCs w:val="24"/>
          <w:lang w:val="sr-Cyrl-CS"/>
        </w:rPr>
      </w:pPr>
    </w:p>
    <w:p w14:paraId="0B8638D8" w14:textId="3BF5F012" w:rsidR="00B1005F" w:rsidRDefault="00D33B3B" w:rsidP="00D33B3B">
      <w:pPr>
        <w:spacing w:before="100" w:beforeAutospacing="1" w:after="100" w:afterAutospacing="1" w:line="240" w:lineRule="auto"/>
        <w:rPr>
          <w:lang w:val="sr-Latn-CS"/>
        </w:rPr>
      </w:pPr>
      <w:r w:rsidRPr="00534F9F">
        <w:rPr>
          <w:rFonts w:asciiTheme="majorHAnsi" w:eastAsia="TimesNewRomanPSMT" w:hAnsiTheme="majorHAnsi"/>
          <w:b/>
          <w:bCs/>
          <w:sz w:val="24"/>
          <w:szCs w:val="24"/>
          <w:lang w:val="sr-Cyrl-CS"/>
        </w:rPr>
        <w:t>ОБРАЗАЦ СТРУКТУРЕ ПОНУЂЕНЕ ЦЕНЕ</w:t>
      </w:r>
      <w:r w:rsidRPr="00534F9F">
        <w:rPr>
          <w:rFonts w:asciiTheme="majorHAnsi" w:hAnsiTheme="majorHAnsi"/>
          <w:sz w:val="24"/>
          <w:szCs w:val="24"/>
          <w:lang w:val="sr-Cyrl-CS"/>
        </w:rPr>
        <w:t xml:space="preserve">- </w:t>
      </w:r>
      <w:r w:rsidRPr="00534F9F">
        <w:rPr>
          <w:rStyle w:val="Emphasis"/>
          <w:rFonts w:asciiTheme="majorHAnsi" w:hAnsiTheme="majorHAnsi"/>
          <w:i w:val="0"/>
          <w:color w:val="000000" w:themeColor="text1"/>
          <w:sz w:val="24"/>
          <w:szCs w:val="24"/>
          <w:lang w:val="sr-Latn-CS"/>
        </w:rPr>
        <w:t>Н</w:t>
      </w:r>
      <w:r w:rsidRPr="00534F9F">
        <w:rPr>
          <w:rStyle w:val="Emphasis"/>
          <w:rFonts w:asciiTheme="majorHAnsi" w:hAnsiTheme="majorHAnsi"/>
          <w:i w:val="0"/>
          <w:color w:val="000000" w:themeColor="text1"/>
          <w:sz w:val="24"/>
          <w:szCs w:val="24"/>
          <w:lang w:val="sr-Cyrl-CS"/>
        </w:rPr>
        <w:t xml:space="preserve">абавка </w:t>
      </w:r>
      <w:proofErr w:type="spellStart"/>
      <w:r w:rsidRPr="00534F9F">
        <w:rPr>
          <w:rStyle w:val="Emphasis"/>
          <w:rFonts w:asciiTheme="majorHAnsi" w:hAnsiTheme="majorHAnsi"/>
          <w:i w:val="0"/>
          <w:color w:val="000000" w:themeColor="text1"/>
          <w:sz w:val="24"/>
          <w:szCs w:val="24"/>
        </w:rPr>
        <w:t>добара</w:t>
      </w:r>
      <w:proofErr w:type="spellEnd"/>
      <w:r w:rsidRPr="00534F9F">
        <w:rPr>
          <w:rStyle w:val="Emphasis"/>
          <w:rFonts w:asciiTheme="majorHAnsi" w:hAnsiTheme="majorHAnsi"/>
          <w:color w:val="000000" w:themeColor="text1"/>
          <w:sz w:val="24"/>
          <w:szCs w:val="24"/>
          <w:lang w:val="sr-Cyrl-CS"/>
        </w:rPr>
        <w:t xml:space="preserve">- </w:t>
      </w:r>
      <w:r w:rsidRPr="00534F9F">
        <w:rPr>
          <w:rStyle w:val="Emphasis"/>
          <w:rFonts w:asciiTheme="majorHAnsi" w:hAnsiTheme="majorHAnsi"/>
          <w:i w:val="0"/>
          <w:color w:val="000000" w:themeColor="text1"/>
          <w:sz w:val="24"/>
          <w:szCs w:val="24"/>
          <w:lang w:val="sr-Cyrl-CS"/>
        </w:rPr>
        <w:t xml:space="preserve">Набавка </w:t>
      </w:r>
      <w:r w:rsidRPr="00534F9F">
        <w:rPr>
          <w:rFonts w:asciiTheme="majorHAnsi" w:hAnsiTheme="majorHAnsi"/>
          <w:spacing w:val="2"/>
          <w:sz w:val="24"/>
          <w:szCs w:val="24"/>
          <w:lang w:val="sr-Cyrl-CS"/>
        </w:rPr>
        <w:t xml:space="preserve">лож уља </w:t>
      </w:r>
      <w:r w:rsidR="00E618D0" w:rsidRPr="00E618D0">
        <w:rPr>
          <w:rStyle w:val="Emphasis"/>
          <w:rFonts w:asciiTheme="majorHAnsi" w:hAnsiTheme="majorHAnsi"/>
          <w:i w:val="0"/>
          <w:iCs w:val="0"/>
          <w:color w:val="000000" w:themeColor="text1"/>
          <w:lang w:val="sr-Cyrl-CS"/>
        </w:rPr>
        <w:t>и мазута</w:t>
      </w:r>
      <w:r w:rsidR="00E618D0" w:rsidRPr="00A93C65">
        <w:rPr>
          <w:rStyle w:val="Emphasis"/>
          <w:rFonts w:asciiTheme="majorHAnsi" w:hAnsiTheme="majorHAnsi"/>
          <w:color w:val="000000" w:themeColor="text1"/>
          <w:lang w:val="sr-Cyrl-CS"/>
        </w:rPr>
        <w:t xml:space="preserve">  </w:t>
      </w:r>
      <w:r w:rsidRPr="00534F9F">
        <w:rPr>
          <w:rFonts w:asciiTheme="majorHAnsi" w:hAnsiTheme="majorHAnsi"/>
          <w:spacing w:val="2"/>
          <w:sz w:val="24"/>
          <w:szCs w:val="24"/>
          <w:lang w:val="sr-Cyrl-CS"/>
        </w:rPr>
        <w:t>за потребе Центра за заштиту одојчади, деце и омладине, Београд.</w:t>
      </w:r>
    </w:p>
    <w:tbl>
      <w:tblPr>
        <w:tblStyle w:val="TableGrid"/>
        <w:tblW w:w="10710" w:type="dxa"/>
        <w:tblInd w:w="-792" w:type="dxa"/>
        <w:tblLayout w:type="fixed"/>
        <w:tblLook w:val="04A0" w:firstRow="1" w:lastRow="0" w:firstColumn="1" w:lastColumn="0" w:noHBand="0" w:noVBand="1"/>
      </w:tblPr>
      <w:tblGrid>
        <w:gridCol w:w="810"/>
        <w:gridCol w:w="810"/>
        <w:gridCol w:w="990"/>
        <w:gridCol w:w="1080"/>
        <w:gridCol w:w="810"/>
        <w:gridCol w:w="180"/>
        <w:gridCol w:w="900"/>
        <w:gridCol w:w="1080"/>
        <w:gridCol w:w="900"/>
        <w:gridCol w:w="720"/>
        <w:gridCol w:w="810"/>
        <w:gridCol w:w="810"/>
        <w:gridCol w:w="810"/>
      </w:tblGrid>
      <w:tr w:rsidR="00DF2D90" w:rsidRPr="004436BB" w14:paraId="1E388816" w14:textId="0A538C9F" w:rsidTr="00DF2D90">
        <w:trPr>
          <w:trHeight w:val="979"/>
        </w:trPr>
        <w:tc>
          <w:tcPr>
            <w:tcW w:w="810" w:type="dxa"/>
            <w:vMerge w:val="restart"/>
          </w:tcPr>
          <w:p w14:paraId="373F6BAB" w14:textId="0E0BD9BD"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 xml:space="preserve">Место испоруке </w:t>
            </w:r>
          </w:p>
        </w:tc>
        <w:tc>
          <w:tcPr>
            <w:tcW w:w="810" w:type="dxa"/>
            <w:vMerge w:val="restart"/>
          </w:tcPr>
          <w:p w14:paraId="1712579D" w14:textId="3754AA47" w:rsidR="00DF2D90" w:rsidRPr="004436BB" w:rsidRDefault="00DF2D90" w:rsidP="00E618D0">
            <w:pPr>
              <w:spacing w:after="0" w:line="240" w:lineRule="auto"/>
              <w:rPr>
                <w:rFonts w:ascii="Times New Roman" w:hAnsi="Times New Roman"/>
                <w:sz w:val="16"/>
                <w:szCs w:val="16"/>
                <w:lang w:val="sr-Cyrl-CS"/>
              </w:rPr>
            </w:pPr>
            <w:r w:rsidRPr="004436BB">
              <w:rPr>
                <w:rFonts w:ascii="Times New Roman" w:hAnsi="Times New Roman"/>
                <w:sz w:val="16"/>
                <w:szCs w:val="16"/>
                <w:lang w:val="sr-Cyrl-CS"/>
              </w:rPr>
              <w:t>Назив производа</w:t>
            </w:r>
          </w:p>
        </w:tc>
        <w:tc>
          <w:tcPr>
            <w:tcW w:w="990" w:type="dxa"/>
          </w:tcPr>
          <w:p w14:paraId="35B7E95E" w14:textId="4643E41F"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Потребна оквирна  количина за грејну сезону 202</w:t>
            </w:r>
            <w:r w:rsidRPr="004436BB">
              <w:rPr>
                <w:rFonts w:ascii="Times New Roman" w:hAnsi="Times New Roman"/>
                <w:sz w:val="16"/>
                <w:szCs w:val="16"/>
              </w:rPr>
              <w:t>5/2026</w:t>
            </w:r>
            <w:r w:rsidRPr="004436BB">
              <w:rPr>
                <w:rFonts w:ascii="Times New Roman" w:hAnsi="Times New Roman"/>
                <w:sz w:val="16"/>
                <w:szCs w:val="16"/>
                <w:lang w:val="sr-Cyrl-CS"/>
              </w:rPr>
              <w:t>.</w:t>
            </w:r>
          </w:p>
        </w:tc>
        <w:tc>
          <w:tcPr>
            <w:tcW w:w="1080" w:type="dxa"/>
          </w:tcPr>
          <w:p w14:paraId="6B8091FD" w14:textId="78F3FED3"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Основна цена по</w:t>
            </w:r>
            <w:r w:rsidRPr="004436BB">
              <w:rPr>
                <w:rFonts w:ascii="Times New Roman" w:hAnsi="Times New Roman"/>
                <w:sz w:val="16"/>
                <w:szCs w:val="16"/>
              </w:rPr>
              <w:t xml:space="preserve"> </w:t>
            </w:r>
            <w:r w:rsidRPr="004436BB">
              <w:rPr>
                <w:rFonts w:ascii="Times New Roman" w:hAnsi="Times New Roman"/>
                <w:sz w:val="16"/>
                <w:szCs w:val="16"/>
                <w:lang w:val="sr-Cyrl-RS"/>
              </w:rPr>
              <w:t>литру/</w:t>
            </w:r>
            <w:r w:rsidRPr="004436BB">
              <w:rPr>
                <w:rFonts w:ascii="Times New Roman" w:hAnsi="Times New Roman"/>
                <w:sz w:val="16"/>
                <w:szCs w:val="16"/>
                <w:lang w:val="sr-Cyrl-CS"/>
              </w:rPr>
              <w:t>тони без ПДВ-а ( са обрачунатим евентуалним попустима)</w:t>
            </w:r>
          </w:p>
        </w:tc>
        <w:tc>
          <w:tcPr>
            <w:tcW w:w="990" w:type="dxa"/>
            <w:gridSpan w:val="2"/>
          </w:tcPr>
          <w:p w14:paraId="3E6D84C1" w14:textId="1C6E7EAF"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Трошкови превоза и путарине по литру/тони, без ПДВ-а</w:t>
            </w:r>
          </w:p>
        </w:tc>
        <w:tc>
          <w:tcPr>
            <w:tcW w:w="900" w:type="dxa"/>
          </w:tcPr>
          <w:p w14:paraId="0A8AC50C" w14:textId="691943F0"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Ма</w:t>
            </w:r>
            <w:r w:rsidRPr="004436BB">
              <w:rPr>
                <w:rFonts w:ascii="Times New Roman" w:hAnsi="Times New Roman"/>
                <w:sz w:val="16"/>
                <w:szCs w:val="16"/>
              </w:rPr>
              <w:t>н</w:t>
            </w:r>
            <w:r w:rsidRPr="004436BB">
              <w:rPr>
                <w:rFonts w:ascii="Times New Roman" w:hAnsi="Times New Roman"/>
                <w:sz w:val="16"/>
                <w:szCs w:val="16"/>
                <w:lang w:val="sr-Cyrl-CS"/>
              </w:rPr>
              <w:t>ипулативни трошкови  (утовар, истовар и сл.) по литру/тони, без ПДВ-а</w:t>
            </w:r>
          </w:p>
        </w:tc>
        <w:tc>
          <w:tcPr>
            <w:tcW w:w="1080" w:type="dxa"/>
          </w:tcPr>
          <w:p w14:paraId="08B6042D" w14:textId="69440DC1"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Остали трошкови по литру/тони без ПДВ-а</w:t>
            </w:r>
          </w:p>
        </w:tc>
        <w:tc>
          <w:tcPr>
            <w:tcW w:w="900" w:type="dxa"/>
          </w:tcPr>
          <w:p w14:paraId="49CAE945" w14:textId="1079F9E5"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Укупна цена по литру/тони без ПДВ-а ( са свим трошковима и обрачунатим попустима)</w:t>
            </w:r>
          </w:p>
        </w:tc>
        <w:tc>
          <w:tcPr>
            <w:tcW w:w="720" w:type="dxa"/>
          </w:tcPr>
          <w:p w14:paraId="0863DB61" w14:textId="77777777"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Укупна цена за тражену количину без ПДВ-а</w:t>
            </w:r>
          </w:p>
        </w:tc>
        <w:tc>
          <w:tcPr>
            <w:tcW w:w="810" w:type="dxa"/>
          </w:tcPr>
          <w:p w14:paraId="334FFA0D" w14:textId="77777777"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Укупна цена за тражену количину са ПДВ-ом</w:t>
            </w:r>
          </w:p>
        </w:tc>
        <w:tc>
          <w:tcPr>
            <w:tcW w:w="810" w:type="dxa"/>
          </w:tcPr>
          <w:p w14:paraId="590B2FD7" w14:textId="342FA3B3" w:rsidR="00DF2D90" w:rsidRPr="004436BB" w:rsidRDefault="00DF2D90" w:rsidP="00E618D0">
            <w:pPr>
              <w:rPr>
                <w:rFonts w:ascii="Times New Roman" w:hAnsi="Times New Roman"/>
                <w:bCs/>
                <w:sz w:val="16"/>
                <w:szCs w:val="16"/>
                <w:lang w:val="sr-Cyrl-CS"/>
              </w:rPr>
            </w:pPr>
            <w:r w:rsidRPr="004436BB">
              <w:rPr>
                <w:rFonts w:ascii="Times New Roman" w:hAnsi="Times New Roman"/>
                <w:bCs/>
                <w:sz w:val="16"/>
                <w:szCs w:val="16"/>
                <w:lang w:val="sr-Cyrl-CS"/>
              </w:rPr>
              <w:t xml:space="preserve">Званична велепродајна цена без </w:t>
            </w:r>
            <w:r w:rsidRPr="004436BB">
              <w:rPr>
                <w:rFonts w:ascii="Times New Roman" w:hAnsi="Times New Roman"/>
                <w:bCs/>
                <w:sz w:val="16"/>
                <w:szCs w:val="16"/>
                <w:lang w:val="sr-Cyrl-RS"/>
              </w:rPr>
              <w:t>ПДВ</w:t>
            </w:r>
            <w:r w:rsidRPr="004436BB">
              <w:rPr>
                <w:rFonts w:ascii="Times New Roman" w:hAnsi="Times New Roman"/>
                <w:bCs/>
                <w:sz w:val="16"/>
                <w:szCs w:val="16"/>
                <w:lang w:val="sr-Cyrl-CS"/>
              </w:rPr>
              <w:t xml:space="preserve">-а на </w:t>
            </w:r>
            <w:r w:rsidRPr="004436BB">
              <w:rPr>
                <w:rFonts w:ascii="Times New Roman" w:hAnsi="Times New Roman"/>
                <w:bCs/>
                <w:sz w:val="16"/>
                <w:szCs w:val="16"/>
                <w:lang w:val="sr-Cyrl-RS"/>
              </w:rPr>
              <w:t>тржишту нафте и нафтних деривата</w:t>
            </w:r>
            <w:r w:rsidR="00F7434F">
              <w:rPr>
                <w:rFonts w:ascii="Times New Roman" w:hAnsi="Times New Roman"/>
                <w:bCs/>
                <w:sz w:val="16"/>
                <w:szCs w:val="16"/>
                <w:lang w:val="sr-Cyrl-RS"/>
              </w:rPr>
              <w:t xml:space="preserve"> (</w:t>
            </w:r>
            <w:r w:rsidR="00F7434F" w:rsidRPr="00F7434F">
              <w:rPr>
                <w:rFonts w:ascii="Times New Roman" w:eastAsia="Times New Roman" w:hAnsi="Times New Roman"/>
                <w:sz w:val="16"/>
                <w:szCs w:val="16"/>
                <w:lang w:val="sr-Cyrl-RS" w:eastAsia="sr-Latn-CS"/>
              </w:rPr>
              <w:t>на дан објаве позива</w:t>
            </w:r>
            <w:r w:rsidR="00F7434F">
              <w:rPr>
                <w:rFonts w:ascii="Times New Roman" w:eastAsia="Times New Roman" w:hAnsi="Times New Roman"/>
                <w:sz w:val="16"/>
                <w:szCs w:val="16"/>
                <w:lang w:val="sr-Cyrl-RS" w:eastAsia="sr-Latn-CS"/>
              </w:rPr>
              <w:t>)</w:t>
            </w:r>
          </w:p>
        </w:tc>
        <w:tc>
          <w:tcPr>
            <w:tcW w:w="810" w:type="dxa"/>
          </w:tcPr>
          <w:p w14:paraId="424664F6" w14:textId="7F2CA33B" w:rsidR="00DF2D90" w:rsidRPr="004436BB" w:rsidRDefault="00DF2D90" w:rsidP="00E618D0">
            <w:pPr>
              <w:rPr>
                <w:rFonts w:ascii="Times New Roman" w:hAnsi="Times New Roman"/>
                <w:bCs/>
                <w:sz w:val="16"/>
                <w:szCs w:val="16"/>
                <w:lang w:val="sr-Cyrl-CS"/>
              </w:rPr>
            </w:pPr>
            <w:r w:rsidRPr="004436BB">
              <w:rPr>
                <w:rFonts w:ascii="Times New Roman" w:hAnsi="Times New Roman"/>
                <w:bCs/>
                <w:sz w:val="16"/>
                <w:szCs w:val="16"/>
                <w:lang w:val="sr-Cyrl-CS"/>
              </w:rPr>
              <w:t>Разлика између понуђене јединичне цене без ПДВ-а и званичне велепродајне цене без ПДВ-а по јединици мере</w:t>
            </w:r>
          </w:p>
        </w:tc>
      </w:tr>
      <w:tr w:rsidR="00DF2D90" w:rsidRPr="004436BB" w14:paraId="23817F71" w14:textId="219C09DC" w:rsidTr="00DF2D90">
        <w:trPr>
          <w:trHeight w:val="1004"/>
        </w:trPr>
        <w:tc>
          <w:tcPr>
            <w:tcW w:w="810" w:type="dxa"/>
            <w:vMerge/>
          </w:tcPr>
          <w:p w14:paraId="79C972C7" w14:textId="77777777" w:rsidR="00DF2D90" w:rsidRPr="004436BB" w:rsidRDefault="00DF2D90" w:rsidP="00E618D0">
            <w:pPr>
              <w:rPr>
                <w:rFonts w:ascii="Times New Roman" w:hAnsi="Times New Roman"/>
                <w:sz w:val="16"/>
                <w:szCs w:val="16"/>
                <w:lang w:val="sr-Latn-CS"/>
              </w:rPr>
            </w:pPr>
          </w:p>
        </w:tc>
        <w:tc>
          <w:tcPr>
            <w:tcW w:w="810" w:type="dxa"/>
            <w:vMerge/>
          </w:tcPr>
          <w:p w14:paraId="404544BD" w14:textId="77777777" w:rsidR="00DF2D90" w:rsidRPr="004436BB" w:rsidRDefault="00DF2D90" w:rsidP="00E618D0">
            <w:pPr>
              <w:rPr>
                <w:rFonts w:ascii="Times New Roman" w:hAnsi="Times New Roman"/>
                <w:sz w:val="16"/>
                <w:szCs w:val="16"/>
                <w:lang w:val="sr-Latn-CS"/>
              </w:rPr>
            </w:pPr>
          </w:p>
        </w:tc>
        <w:tc>
          <w:tcPr>
            <w:tcW w:w="990" w:type="dxa"/>
          </w:tcPr>
          <w:p w14:paraId="3C6AD7A8" w14:textId="77777777" w:rsidR="00DF2D90" w:rsidRPr="004436BB" w:rsidRDefault="00DF2D90" w:rsidP="00E618D0">
            <w:pPr>
              <w:rPr>
                <w:rFonts w:ascii="Times New Roman" w:hAnsi="Times New Roman"/>
                <w:sz w:val="16"/>
                <w:szCs w:val="16"/>
              </w:rPr>
            </w:pPr>
            <w:r w:rsidRPr="004436BB">
              <w:rPr>
                <w:rFonts w:ascii="Times New Roman" w:hAnsi="Times New Roman"/>
                <w:sz w:val="16"/>
                <w:szCs w:val="16"/>
              </w:rPr>
              <w:t xml:space="preserve">    I</w:t>
            </w:r>
          </w:p>
        </w:tc>
        <w:tc>
          <w:tcPr>
            <w:tcW w:w="1080" w:type="dxa"/>
          </w:tcPr>
          <w:p w14:paraId="69E02F6E" w14:textId="77777777"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Latn-CS"/>
              </w:rPr>
              <w:t xml:space="preserve">       II  </w:t>
            </w:r>
          </w:p>
        </w:tc>
        <w:tc>
          <w:tcPr>
            <w:tcW w:w="990" w:type="dxa"/>
            <w:gridSpan w:val="2"/>
          </w:tcPr>
          <w:p w14:paraId="58888246" w14:textId="77777777"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Latn-CS"/>
              </w:rPr>
              <w:t xml:space="preserve">       III </w:t>
            </w:r>
          </w:p>
        </w:tc>
        <w:tc>
          <w:tcPr>
            <w:tcW w:w="900" w:type="dxa"/>
          </w:tcPr>
          <w:p w14:paraId="07FAA62D" w14:textId="4C3186A7"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Latn-CS"/>
              </w:rPr>
              <w:t xml:space="preserve">    IV</w:t>
            </w:r>
          </w:p>
        </w:tc>
        <w:tc>
          <w:tcPr>
            <w:tcW w:w="1080" w:type="dxa"/>
          </w:tcPr>
          <w:p w14:paraId="35C5D1A8" w14:textId="77777777"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Latn-CS"/>
              </w:rPr>
              <w:t xml:space="preserve">      V</w:t>
            </w:r>
          </w:p>
        </w:tc>
        <w:tc>
          <w:tcPr>
            <w:tcW w:w="900" w:type="dxa"/>
          </w:tcPr>
          <w:p w14:paraId="0108F48C" w14:textId="7BB06EFF"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Latn-CS"/>
              </w:rPr>
              <w:t xml:space="preserve">  VI</w:t>
            </w:r>
          </w:p>
        </w:tc>
        <w:tc>
          <w:tcPr>
            <w:tcW w:w="720" w:type="dxa"/>
          </w:tcPr>
          <w:p w14:paraId="4F9A6285" w14:textId="3A9F2473"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Latn-CS"/>
              </w:rPr>
              <w:t>VII</w:t>
            </w:r>
          </w:p>
        </w:tc>
        <w:tc>
          <w:tcPr>
            <w:tcW w:w="810" w:type="dxa"/>
          </w:tcPr>
          <w:p w14:paraId="6C5C143E" w14:textId="54224036" w:rsidR="00DF2D90" w:rsidRPr="004436BB" w:rsidRDefault="00DF2D90" w:rsidP="00E618D0">
            <w:pPr>
              <w:rPr>
                <w:rFonts w:ascii="Times New Roman" w:hAnsi="Times New Roman"/>
                <w:sz w:val="16"/>
                <w:szCs w:val="16"/>
                <w:lang w:val="sr-Latn-CS"/>
              </w:rPr>
            </w:pPr>
            <w:r w:rsidRPr="004436BB">
              <w:rPr>
                <w:rFonts w:ascii="Times New Roman" w:eastAsia="TimesNewRomanPSMT" w:hAnsi="Times New Roman"/>
                <w:sz w:val="16"/>
                <w:szCs w:val="16"/>
              </w:rPr>
              <w:t>VIII</w:t>
            </w:r>
          </w:p>
        </w:tc>
        <w:tc>
          <w:tcPr>
            <w:tcW w:w="810" w:type="dxa"/>
          </w:tcPr>
          <w:p w14:paraId="66915518" w14:textId="0C5B4DC9" w:rsidR="00DF2D90" w:rsidRPr="004436BB" w:rsidRDefault="002F7275" w:rsidP="00E618D0">
            <w:pPr>
              <w:rPr>
                <w:rFonts w:ascii="Times New Roman" w:hAnsi="Times New Roman"/>
                <w:sz w:val="16"/>
                <w:szCs w:val="16"/>
                <w:lang w:val="sr-Latn-RS"/>
              </w:rPr>
            </w:pPr>
            <w:r w:rsidRPr="004436BB">
              <w:rPr>
                <w:rFonts w:ascii="Times New Roman" w:hAnsi="Times New Roman"/>
                <w:sz w:val="16"/>
                <w:szCs w:val="16"/>
                <w:lang w:val="sr-Latn-RS"/>
              </w:rPr>
              <w:t xml:space="preserve">   </w:t>
            </w:r>
            <w:r w:rsidR="00DF2D90" w:rsidRPr="004436BB">
              <w:rPr>
                <w:rFonts w:ascii="Times New Roman" w:hAnsi="Times New Roman"/>
                <w:sz w:val="16"/>
                <w:szCs w:val="16"/>
                <w:lang w:val="sr-Latn-RS"/>
              </w:rPr>
              <w:t>IX</w:t>
            </w:r>
          </w:p>
        </w:tc>
        <w:tc>
          <w:tcPr>
            <w:tcW w:w="810" w:type="dxa"/>
          </w:tcPr>
          <w:p w14:paraId="7A330440" w14:textId="6133503B" w:rsidR="00DF2D90" w:rsidRPr="004436BB" w:rsidRDefault="0003727F" w:rsidP="00E618D0">
            <w:pPr>
              <w:rPr>
                <w:rFonts w:ascii="Times New Roman" w:hAnsi="Times New Roman"/>
                <w:sz w:val="16"/>
                <w:szCs w:val="16"/>
              </w:rPr>
            </w:pPr>
            <w:r w:rsidRPr="004436BB">
              <w:rPr>
                <w:rFonts w:ascii="Times New Roman" w:hAnsi="Times New Roman"/>
                <w:sz w:val="16"/>
                <w:szCs w:val="16"/>
              </w:rPr>
              <w:t xml:space="preserve">   </w:t>
            </w:r>
            <w:r w:rsidR="00DF2D90" w:rsidRPr="004436BB">
              <w:rPr>
                <w:rFonts w:ascii="Times New Roman" w:hAnsi="Times New Roman"/>
                <w:sz w:val="16"/>
                <w:szCs w:val="16"/>
              </w:rPr>
              <w:t>X</w:t>
            </w:r>
          </w:p>
        </w:tc>
      </w:tr>
      <w:tr w:rsidR="00DF2D90" w:rsidRPr="004436BB" w14:paraId="3107E64C" w14:textId="12370875" w:rsidTr="00DF2D90">
        <w:trPr>
          <w:trHeight w:val="1004"/>
        </w:trPr>
        <w:tc>
          <w:tcPr>
            <w:tcW w:w="810" w:type="dxa"/>
          </w:tcPr>
          <w:p w14:paraId="3E150E71" w14:textId="77777777" w:rsidR="00DF2D90" w:rsidRPr="004436BB" w:rsidRDefault="00DF2D90" w:rsidP="00E618D0">
            <w:pPr>
              <w:spacing w:after="0" w:line="240" w:lineRule="auto"/>
              <w:rPr>
                <w:rFonts w:ascii="Times New Roman" w:hAnsi="Times New Roman"/>
                <w:sz w:val="16"/>
                <w:szCs w:val="16"/>
                <w:lang w:val="sr-Cyrl-CS"/>
              </w:rPr>
            </w:pPr>
            <w:r w:rsidRPr="004436BB">
              <w:rPr>
                <w:rFonts w:ascii="Times New Roman" w:hAnsi="Times New Roman"/>
                <w:sz w:val="16"/>
                <w:szCs w:val="16"/>
                <w:lang w:val="sr-Cyrl-CS"/>
              </w:rPr>
              <w:t>РЈ Дом ,,Дринка Павловић“, Београд, ул. Косте Главинића бр. 14;</w:t>
            </w:r>
          </w:p>
          <w:p w14:paraId="1B996D17" w14:textId="48D7DCF1"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РЈ ,,Матерински дом“, Београд, ул. Звечанска бр. 52.</w:t>
            </w:r>
          </w:p>
        </w:tc>
        <w:tc>
          <w:tcPr>
            <w:tcW w:w="810" w:type="dxa"/>
          </w:tcPr>
          <w:p w14:paraId="67FAD5C2" w14:textId="77777777" w:rsidR="00DF2D90" w:rsidRPr="004436BB" w:rsidRDefault="00DF2D90" w:rsidP="00E618D0">
            <w:pPr>
              <w:spacing w:after="0" w:line="240" w:lineRule="auto"/>
              <w:rPr>
                <w:rFonts w:ascii="Times New Roman" w:hAnsi="Times New Roman"/>
                <w:sz w:val="16"/>
                <w:szCs w:val="16"/>
                <w:lang w:val="sr-Cyrl-CS"/>
              </w:rPr>
            </w:pPr>
            <w:r w:rsidRPr="004436BB">
              <w:rPr>
                <w:rFonts w:ascii="Times New Roman" w:hAnsi="Times New Roman"/>
                <w:sz w:val="16"/>
                <w:szCs w:val="16"/>
                <w:lang w:val="sr-Cyrl-CS"/>
              </w:rPr>
              <w:t>Гасно уље екстра лако евро ЕЛ</w:t>
            </w:r>
          </w:p>
        </w:tc>
        <w:tc>
          <w:tcPr>
            <w:tcW w:w="990" w:type="dxa"/>
          </w:tcPr>
          <w:p w14:paraId="1CE75B7B" w14:textId="104CAFCA"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40.</w:t>
            </w:r>
            <w:r w:rsidRPr="004436BB">
              <w:rPr>
                <w:rFonts w:ascii="Times New Roman" w:hAnsi="Times New Roman"/>
                <w:sz w:val="16"/>
                <w:szCs w:val="16"/>
              </w:rPr>
              <w:t>000</w:t>
            </w:r>
            <w:r w:rsidRPr="004436BB">
              <w:rPr>
                <w:rFonts w:ascii="Times New Roman" w:hAnsi="Times New Roman"/>
                <w:sz w:val="16"/>
                <w:szCs w:val="16"/>
                <w:lang w:val="sr-Cyrl-CS"/>
              </w:rPr>
              <w:t xml:space="preserve"> </w:t>
            </w:r>
            <w:r w:rsidRPr="004436BB">
              <w:rPr>
                <w:rFonts w:ascii="Times New Roman" w:hAnsi="Times New Roman"/>
                <w:sz w:val="16"/>
                <w:szCs w:val="16"/>
                <w:lang w:val="sr-Cyrl-RS"/>
              </w:rPr>
              <w:t>литара</w:t>
            </w:r>
          </w:p>
        </w:tc>
        <w:tc>
          <w:tcPr>
            <w:tcW w:w="1080" w:type="dxa"/>
          </w:tcPr>
          <w:p w14:paraId="72AD35A7" w14:textId="77777777" w:rsidR="00DF2D90" w:rsidRPr="004436BB" w:rsidRDefault="00DF2D90" w:rsidP="00E618D0">
            <w:pPr>
              <w:rPr>
                <w:rFonts w:ascii="Times New Roman" w:hAnsi="Times New Roman"/>
                <w:sz w:val="16"/>
                <w:szCs w:val="16"/>
                <w:lang w:val="sr-Latn-CS"/>
              </w:rPr>
            </w:pPr>
          </w:p>
        </w:tc>
        <w:tc>
          <w:tcPr>
            <w:tcW w:w="990" w:type="dxa"/>
            <w:gridSpan w:val="2"/>
          </w:tcPr>
          <w:p w14:paraId="79F03BCE" w14:textId="77777777" w:rsidR="00DF2D90" w:rsidRPr="004436BB" w:rsidRDefault="00DF2D90" w:rsidP="00E618D0">
            <w:pPr>
              <w:rPr>
                <w:rFonts w:ascii="Times New Roman" w:hAnsi="Times New Roman"/>
                <w:sz w:val="16"/>
                <w:szCs w:val="16"/>
                <w:lang w:val="sr-Latn-CS"/>
              </w:rPr>
            </w:pPr>
          </w:p>
        </w:tc>
        <w:tc>
          <w:tcPr>
            <w:tcW w:w="900" w:type="dxa"/>
          </w:tcPr>
          <w:p w14:paraId="10333CA8" w14:textId="77777777" w:rsidR="00DF2D90" w:rsidRPr="004436BB" w:rsidRDefault="00DF2D90" w:rsidP="00E618D0">
            <w:pPr>
              <w:rPr>
                <w:rFonts w:ascii="Times New Roman" w:hAnsi="Times New Roman"/>
                <w:sz w:val="16"/>
                <w:szCs w:val="16"/>
                <w:lang w:val="sr-Latn-CS"/>
              </w:rPr>
            </w:pPr>
          </w:p>
        </w:tc>
        <w:tc>
          <w:tcPr>
            <w:tcW w:w="1080" w:type="dxa"/>
          </w:tcPr>
          <w:p w14:paraId="18AAC563" w14:textId="77777777" w:rsidR="00DF2D90" w:rsidRPr="004436BB" w:rsidRDefault="00DF2D90" w:rsidP="00E618D0">
            <w:pPr>
              <w:rPr>
                <w:rFonts w:ascii="Times New Roman" w:hAnsi="Times New Roman"/>
                <w:sz w:val="16"/>
                <w:szCs w:val="16"/>
                <w:lang w:val="sr-Latn-CS"/>
              </w:rPr>
            </w:pPr>
          </w:p>
        </w:tc>
        <w:tc>
          <w:tcPr>
            <w:tcW w:w="900" w:type="dxa"/>
          </w:tcPr>
          <w:p w14:paraId="6A631DF6" w14:textId="240AD459" w:rsidR="00DF2D90" w:rsidRPr="004436BB" w:rsidRDefault="00DF2D90" w:rsidP="00E618D0">
            <w:pPr>
              <w:rPr>
                <w:rFonts w:ascii="Times New Roman" w:hAnsi="Times New Roman"/>
                <w:sz w:val="16"/>
                <w:szCs w:val="16"/>
                <w:lang w:val="sr-Latn-CS"/>
              </w:rPr>
            </w:pPr>
          </w:p>
        </w:tc>
        <w:tc>
          <w:tcPr>
            <w:tcW w:w="720" w:type="dxa"/>
          </w:tcPr>
          <w:p w14:paraId="77814CA4" w14:textId="77777777" w:rsidR="00DF2D90" w:rsidRPr="004436BB" w:rsidRDefault="00DF2D90" w:rsidP="00E618D0">
            <w:pPr>
              <w:rPr>
                <w:rFonts w:ascii="Times New Roman" w:hAnsi="Times New Roman"/>
                <w:sz w:val="16"/>
                <w:szCs w:val="16"/>
                <w:lang w:val="sr-Latn-CS"/>
              </w:rPr>
            </w:pPr>
          </w:p>
        </w:tc>
        <w:tc>
          <w:tcPr>
            <w:tcW w:w="810" w:type="dxa"/>
          </w:tcPr>
          <w:p w14:paraId="08EAC157" w14:textId="77777777" w:rsidR="00DF2D90" w:rsidRPr="004436BB" w:rsidRDefault="00DF2D90" w:rsidP="00E618D0">
            <w:pPr>
              <w:rPr>
                <w:rFonts w:ascii="Times New Roman" w:hAnsi="Times New Roman"/>
                <w:sz w:val="16"/>
                <w:szCs w:val="16"/>
                <w:lang w:val="sr-Latn-CS"/>
              </w:rPr>
            </w:pPr>
          </w:p>
        </w:tc>
        <w:tc>
          <w:tcPr>
            <w:tcW w:w="810" w:type="dxa"/>
          </w:tcPr>
          <w:p w14:paraId="230C2248" w14:textId="77777777" w:rsidR="00DF2D90" w:rsidRPr="004436BB" w:rsidRDefault="00DF2D90" w:rsidP="00E618D0">
            <w:pPr>
              <w:rPr>
                <w:rFonts w:ascii="Times New Roman" w:hAnsi="Times New Roman"/>
                <w:sz w:val="16"/>
                <w:szCs w:val="16"/>
                <w:lang w:val="sr-Latn-CS"/>
              </w:rPr>
            </w:pPr>
          </w:p>
        </w:tc>
        <w:tc>
          <w:tcPr>
            <w:tcW w:w="810" w:type="dxa"/>
          </w:tcPr>
          <w:p w14:paraId="644C380F" w14:textId="77777777" w:rsidR="00DF2D90" w:rsidRPr="004436BB" w:rsidRDefault="00DF2D90" w:rsidP="00E618D0">
            <w:pPr>
              <w:rPr>
                <w:rFonts w:ascii="Times New Roman" w:hAnsi="Times New Roman"/>
                <w:sz w:val="16"/>
                <w:szCs w:val="16"/>
                <w:lang w:val="sr-Latn-CS"/>
              </w:rPr>
            </w:pPr>
          </w:p>
        </w:tc>
      </w:tr>
      <w:tr w:rsidR="00DF2D90" w:rsidRPr="004436BB" w14:paraId="2F584170" w14:textId="5B0F8332" w:rsidTr="00DF2D90">
        <w:trPr>
          <w:trHeight w:val="1004"/>
        </w:trPr>
        <w:tc>
          <w:tcPr>
            <w:tcW w:w="810" w:type="dxa"/>
          </w:tcPr>
          <w:p w14:paraId="64CF01BA" w14:textId="7008B38C" w:rsidR="00DF2D90" w:rsidRPr="004436BB" w:rsidRDefault="00DF2D90" w:rsidP="00E618D0">
            <w:pPr>
              <w:rPr>
                <w:rFonts w:ascii="Times New Roman" w:hAnsi="Times New Roman"/>
                <w:sz w:val="16"/>
                <w:szCs w:val="16"/>
                <w:lang w:val="sr-Latn-CS"/>
              </w:rPr>
            </w:pPr>
            <w:r w:rsidRPr="004436BB">
              <w:rPr>
                <w:rFonts w:ascii="Times New Roman" w:hAnsi="Times New Roman"/>
                <w:sz w:val="16"/>
                <w:szCs w:val="16"/>
                <w:lang w:val="sr-Cyrl-CS"/>
              </w:rPr>
              <w:t>РЈ ,,Стационар“, Београд, ул. Звечанска бр. 9.</w:t>
            </w:r>
          </w:p>
        </w:tc>
        <w:tc>
          <w:tcPr>
            <w:tcW w:w="810" w:type="dxa"/>
          </w:tcPr>
          <w:p w14:paraId="7482367A" w14:textId="11910732" w:rsidR="00DF2D90" w:rsidRPr="004436BB" w:rsidRDefault="00DF2D90" w:rsidP="00E618D0">
            <w:pPr>
              <w:spacing w:after="0" w:line="240" w:lineRule="auto"/>
              <w:rPr>
                <w:rFonts w:ascii="Times New Roman" w:hAnsi="Times New Roman"/>
                <w:sz w:val="16"/>
                <w:szCs w:val="16"/>
                <w:lang w:val="sr-Cyrl-CS"/>
              </w:rPr>
            </w:pPr>
            <w:r w:rsidRPr="004436BB">
              <w:rPr>
                <w:rFonts w:ascii="Times New Roman" w:hAnsi="Times New Roman"/>
                <w:sz w:val="16"/>
                <w:szCs w:val="16"/>
                <w:lang w:val="sr-Cyrl-CS"/>
              </w:rPr>
              <w:t xml:space="preserve">Уље за ложење ниско сумпорно гориво- специјално </w:t>
            </w:r>
            <w:r w:rsidRPr="004436BB">
              <w:rPr>
                <w:rFonts w:ascii="Times New Roman" w:hAnsi="Times New Roman"/>
                <w:sz w:val="16"/>
                <w:szCs w:val="16"/>
                <w:lang w:val="sr-Latn-RS"/>
              </w:rPr>
              <w:t>NSG- S</w:t>
            </w:r>
          </w:p>
        </w:tc>
        <w:tc>
          <w:tcPr>
            <w:tcW w:w="990" w:type="dxa"/>
          </w:tcPr>
          <w:p w14:paraId="4270D477" w14:textId="527B92F4" w:rsidR="00DF2D90" w:rsidRPr="004436BB" w:rsidRDefault="00DF2D90" w:rsidP="00E618D0">
            <w:pPr>
              <w:rPr>
                <w:rFonts w:ascii="Times New Roman" w:hAnsi="Times New Roman"/>
                <w:sz w:val="16"/>
                <w:szCs w:val="16"/>
                <w:lang w:val="sr-Cyrl-CS"/>
              </w:rPr>
            </w:pPr>
            <w:r w:rsidRPr="004436BB">
              <w:rPr>
                <w:rFonts w:ascii="Times New Roman" w:hAnsi="Times New Roman"/>
                <w:sz w:val="16"/>
                <w:szCs w:val="16"/>
                <w:lang w:val="sr-Cyrl-CS"/>
              </w:rPr>
              <w:t>60 тона</w:t>
            </w:r>
          </w:p>
        </w:tc>
        <w:tc>
          <w:tcPr>
            <w:tcW w:w="1080" w:type="dxa"/>
          </w:tcPr>
          <w:p w14:paraId="7D93B3AA" w14:textId="77777777" w:rsidR="00DF2D90" w:rsidRPr="004436BB" w:rsidRDefault="00DF2D90" w:rsidP="00E618D0">
            <w:pPr>
              <w:rPr>
                <w:rFonts w:ascii="Times New Roman" w:hAnsi="Times New Roman"/>
                <w:sz w:val="16"/>
                <w:szCs w:val="16"/>
                <w:lang w:val="sr-Latn-CS"/>
              </w:rPr>
            </w:pPr>
          </w:p>
        </w:tc>
        <w:tc>
          <w:tcPr>
            <w:tcW w:w="990" w:type="dxa"/>
            <w:gridSpan w:val="2"/>
          </w:tcPr>
          <w:p w14:paraId="26608A2E" w14:textId="77777777" w:rsidR="00DF2D90" w:rsidRPr="004436BB" w:rsidRDefault="00DF2D90" w:rsidP="00E618D0">
            <w:pPr>
              <w:rPr>
                <w:rFonts w:ascii="Times New Roman" w:hAnsi="Times New Roman"/>
                <w:sz w:val="16"/>
                <w:szCs w:val="16"/>
                <w:lang w:val="sr-Latn-CS"/>
              </w:rPr>
            </w:pPr>
          </w:p>
        </w:tc>
        <w:tc>
          <w:tcPr>
            <w:tcW w:w="900" w:type="dxa"/>
          </w:tcPr>
          <w:p w14:paraId="60A1BF48" w14:textId="77777777" w:rsidR="00DF2D90" w:rsidRPr="004436BB" w:rsidRDefault="00DF2D90" w:rsidP="00E618D0">
            <w:pPr>
              <w:rPr>
                <w:rFonts w:ascii="Times New Roman" w:hAnsi="Times New Roman"/>
                <w:sz w:val="16"/>
                <w:szCs w:val="16"/>
                <w:lang w:val="sr-Latn-CS"/>
              </w:rPr>
            </w:pPr>
          </w:p>
        </w:tc>
        <w:tc>
          <w:tcPr>
            <w:tcW w:w="1080" w:type="dxa"/>
          </w:tcPr>
          <w:p w14:paraId="38340C51" w14:textId="77777777" w:rsidR="00DF2D90" w:rsidRPr="004436BB" w:rsidRDefault="00DF2D90" w:rsidP="00E618D0">
            <w:pPr>
              <w:rPr>
                <w:rFonts w:ascii="Times New Roman" w:hAnsi="Times New Roman"/>
                <w:sz w:val="16"/>
                <w:szCs w:val="16"/>
                <w:lang w:val="sr-Latn-CS"/>
              </w:rPr>
            </w:pPr>
          </w:p>
        </w:tc>
        <w:tc>
          <w:tcPr>
            <w:tcW w:w="900" w:type="dxa"/>
          </w:tcPr>
          <w:p w14:paraId="3FC94D20" w14:textId="4A9671DE" w:rsidR="00DF2D90" w:rsidRPr="004436BB" w:rsidRDefault="00DF2D90" w:rsidP="00E618D0">
            <w:pPr>
              <w:rPr>
                <w:rFonts w:ascii="Times New Roman" w:hAnsi="Times New Roman"/>
                <w:sz w:val="16"/>
                <w:szCs w:val="16"/>
                <w:lang w:val="sr-Latn-CS"/>
              </w:rPr>
            </w:pPr>
          </w:p>
        </w:tc>
        <w:tc>
          <w:tcPr>
            <w:tcW w:w="720" w:type="dxa"/>
          </w:tcPr>
          <w:p w14:paraId="28A0AC54" w14:textId="77777777" w:rsidR="00DF2D90" w:rsidRPr="004436BB" w:rsidRDefault="00DF2D90" w:rsidP="00E618D0">
            <w:pPr>
              <w:rPr>
                <w:rFonts w:ascii="Times New Roman" w:hAnsi="Times New Roman"/>
                <w:sz w:val="16"/>
                <w:szCs w:val="16"/>
                <w:lang w:val="sr-Latn-CS"/>
              </w:rPr>
            </w:pPr>
          </w:p>
        </w:tc>
        <w:tc>
          <w:tcPr>
            <w:tcW w:w="810" w:type="dxa"/>
          </w:tcPr>
          <w:p w14:paraId="0F9A5915" w14:textId="77777777" w:rsidR="00DF2D90" w:rsidRPr="004436BB" w:rsidRDefault="00DF2D90" w:rsidP="00E618D0">
            <w:pPr>
              <w:rPr>
                <w:rFonts w:ascii="Times New Roman" w:hAnsi="Times New Roman"/>
                <w:sz w:val="16"/>
                <w:szCs w:val="16"/>
                <w:lang w:val="sr-Latn-CS"/>
              </w:rPr>
            </w:pPr>
          </w:p>
        </w:tc>
        <w:tc>
          <w:tcPr>
            <w:tcW w:w="810" w:type="dxa"/>
          </w:tcPr>
          <w:p w14:paraId="4B7C7E3E" w14:textId="77777777" w:rsidR="00DF2D90" w:rsidRPr="004436BB" w:rsidRDefault="00DF2D90" w:rsidP="00E618D0">
            <w:pPr>
              <w:rPr>
                <w:rFonts w:ascii="Times New Roman" w:hAnsi="Times New Roman"/>
                <w:sz w:val="16"/>
                <w:szCs w:val="16"/>
                <w:lang w:val="sr-Latn-CS"/>
              </w:rPr>
            </w:pPr>
          </w:p>
        </w:tc>
        <w:tc>
          <w:tcPr>
            <w:tcW w:w="810" w:type="dxa"/>
          </w:tcPr>
          <w:p w14:paraId="7D28F6A4" w14:textId="77777777" w:rsidR="00DF2D90" w:rsidRPr="004436BB" w:rsidRDefault="00DF2D90" w:rsidP="00E618D0">
            <w:pPr>
              <w:rPr>
                <w:rFonts w:ascii="Times New Roman" w:hAnsi="Times New Roman"/>
                <w:sz w:val="16"/>
                <w:szCs w:val="16"/>
                <w:lang w:val="sr-Latn-CS"/>
              </w:rPr>
            </w:pPr>
          </w:p>
        </w:tc>
      </w:tr>
      <w:tr w:rsidR="00DF2D90" w:rsidRPr="004436BB" w14:paraId="1BA0973E" w14:textId="278AFDD8" w:rsidTr="00DF2D90">
        <w:trPr>
          <w:gridAfter w:val="8"/>
          <w:wAfter w:w="6210" w:type="dxa"/>
          <w:trHeight w:val="58"/>
        </w:trPr>
        <w:tc>
          <w:tcPr>
            <w:tcW w:w="1620" w:type="dxa"/>
            <w:gridSpan w:val="2"/>
          </w:tcPr>
          <w:p w14:paraId="171AB439" w14:textId="65AC8AD2" w:rsidR="00DF2D90" w:rsidRPr="004436BB" w:rsidRDefault="00DF2D90" w:rsidP="00E618D0">
            <w:pPr>
              <w:rPr>
                <w:rFonts w:ascii="Times New Roman" w:hAnsi="Times New Roman"/>
                <w:sz w:val="16"/>
                <w:szCs w:val="16"/>
                <w:lang w:val="sr-Cyrl-RS"/>
              </w:rPr>
            </w:pPr>
            <w:proofErr w:type="spellStart"/>
            <w:r w:rsidRPr="004436BB">
              <w:rPr>
                <w:rFonts w:ascii="Times New Roman" w:hAnsi="Times New Roman"/>
                <w:sz w:val="16"/>
                <w:szCs w:val="16"/>
              </w:rPr>
              <w:t>Укупн</w:t>
            </w:r>
            <w:proofErr w:type="spellEnd"/>
            <w:r w:rsidRPr="004436BB">
              <w:rPr>
                <w:rFonts w:ascii="Times New Roman" w:hAnsi="Times New Roman"/>
                <w:sz w:val="16"/>
                <w:szCs w:val="16"/>
                <w:lang w:val="sr-Cyrl-RS"/>
              </w:rPr>
              <w:t>а цена за оба производа без ПДВ- а</w:t>
            </w:r>
          </w:p>
        </w:tc>
        <w:tc>
          <w:tcPr>
            <w:tcW w:w="990" w:type="dxa"/>
          </w:tcPr>
          <w:p w14:paraId="2F620B4D" w14:textId="77777777" w:rsidR="00DF2D90" w:rsidRPr="004436BB" w:rsidRDefault="00DF2D90" w:rsidP="00E618D0">
            <w:pPr>
              <w:rPr>
                <w:rFonts w:ascii="Times New Roman" w:hAnsi="Times New Roman"/>
                <w:sz w:val="16"/>
                <w:szCs w:val="16"/>
                <w:lang w:val="sr-Latn-CS"/>
              </w:rPr>
            </w:pPr>
          </w:p>
        </w:tc>
        <w:tc>
          <w:tcPr>
            <w:tcW w:w="1080" w:type="dxa"/>
          </w:tcPr>
          <w:p w14:paraId="69B6154D" w14:textId="77777777" w:rsidR="00DF2D90" w:rsidRPr="004436BB" w:rsidRDefault="00DF2D90" w:rsidP="00E618D0">
            <w:pPr>
              <w:rPr>
                <w:rFonts w:ascii="Times New Roman" w:hAnsi="Times New Roman"/>
                <w:sz w:val="16"/>
                <w:szCs w:val="16"/>
                <w:lang w:val="sr-Latn-CS"/>
              </w:rPr>
            </w:pPr>
          </w:p>
        </w:tc>
        <w:tc>
          <w:tcPr>
            <w:tcW w:w="810" w:type="dxa"/>
          </w:tcPr>
          <w:p w14:paraId="1A392282" w14:textId="77777777" w:rsidR="00DF2D90" w:rsidRPr="004436BB" w:rsidRDefault="00DF2D90" w:rsidP="00E618D0">
            <w:pPr>
              <w:rPr>
                <w:rFonts w:ascii="Times New Roman" w:hAnsi="Times New Roman"/>
                <w:sz w:val="16"/>
                <w:szCs w:val="16"/>
                <w:lang w:val="sr-Latn-CS"/>
              </w:rPr>
            </w:pPr>
          </w:p>
        </w:tc>
      </w:tr>
      <w:tr w:rsidR="00DF2D90" w:rsidRPr="004436BB" w14:paraId="2FC4CA11" w14:textId="1CEDA34E" w:rsidTr="00DF2D90">
        <w:trPr>
          <w:gridAfter w:val="8"/>
          <w:wAfter w:w="6210" w:type="dxa"/>
          <w:trHeight w:val="58"/>
        </w:trPr>
        <w:tc>
          <w:tcPr>
            <w:tcW w:w="1620" w:type="dxa"/>
            <w:gridSpan w:val="2"/>
          </w:tcPr>
          <w:p w14:paraId="5D1A0E9E" w14:textId="4B60FCE4" w:rsidR="00DF2D90" w:rsidRPr="004436BB" w:rsidRDefault="00DF2D90" w:rsidP="000E6D63">
            <w:pPr>
              <w:rPr>
                <w:rFonts w:ascii="Times New Roman" w:hAnsi="Times New Roman"/>
                <w:sz w:val="16"/>
                <w:szCs w:val="16"/>
                <w:lang w:val="sr-Cyrl-RS"/>
              </w:rPr>
            </w:pPr>
            <w:proofErr w:type="spellStart"/>
            <w:r w:rsidRPr="004436BB">
              <w:rPr>
                <w:rFonts w:ascii="Times New Roman" w:hAnsi="Times New Roman"/>
                <w:sz w:val="16"/>
                <w:szCs w:val="16"/>
              </w:rPr>
              <w:lastRenderedPageBreak/>
              <w:t>Укупн</w:t>
            </w:r>
            <w:proofErr w:type="spellEnd"/>
            <w:r w:rsidRPr="004436BB">
              <w:rPr>
                <w:rFonts w:ascii="Times New Roman" w:hAnsi="Times New Roman"/>
                <w:sz w:val="16"/>
                <w:szCs w:val="16"/>
                <w:lang w:val="sr-Cyrl-RS"/>
              </w:rPr>
              <w:t>а цена за оба производа са ПДВ-ом</w:t>
            </w:r>
          </w:p>
        </w:tc>
        <w:tc>
          <w:tcPr>
            <w:tcW w:w="990" w:type="dxa"/>
          </w:tcPr>
          <w:p w14:paraId="5CFEB54B" w14:textId="77777777" w:rsidR="00DF2D90" w:rsidRPr="004436BB" w:rsidRDefault="00DF2D90" w:rsidP="000E6D63">
            <w:pPr>
              <w:rPr>
                <w:rFonts w:ascii="Times New Roman" w:hAnsi="Times New Roman"/>
                <w:sz w:val="16"/>
                <w:szCs w:val="16"/>
                <w:lang w:val="sr-Latn-CS"/>
              </w:rPr>
            </w:pPr>
          </w:p>
        </w:tc>
        <w:tc>
          <w:tcPr>
            <w:tcW w:w="1080" w:type="dxa"/>
          </w:tcPr>
          <w:p w14:paraId="2EDD5270" w14:textId="77777777" w:rsidR="00DF2D90" w:rsidRPr="004436BB" w:rsidRDefault="00DF2D90" w:rsidP="000E6D63">
            <w:pPr>
              <w:rPr>
                <w:rFonts w:ascii="Times New Roman" w:hAnsi="Times New Roman"/>
                <w:sz w:val="16"/>
                <w:szCs w:val="16"/>
                <w:lang w:val="sr-Latn-CS"/>
              </w:rPr>
            </w:pPr>
          </w:p>
        </w:tc>
        <w:tc>
          <w:tcPr>
            <w:tcW w:w="810" w:type="dxa"/>
          </w:tcPr>
          <w:p w14:paraId="639EA526" w14:textId="77777777" w:rsidR="00DF2D90" w:rsidRPr="004436BB" w:rsidRDefault="00DF2D90" w:rsidP="000E6D63">
            <w:pPr>
              <w:rPr>
                <w:rFonts w:ascii="Times New Roman" w:hAnsi="Times New Roman"/>
                <w:sz w:val="16"/>
                <w:szCs w:val="16"/>
                <w:lang w:val="sr-Latn-CS"/>
              </w:rPr>
            </w:pPr>
          </w:p>
        </w:tc>
      </w:tr>
    </w:tbl>
    <w:p w14:paraId="7AD6D626" w14:textId="77777777" w:rsidR="002D2274" w:rsidRPr="004436BB" w:rsidRDefault="002D2274" w:rsidP="002D2274">
      <w:pPr>
        <w:autoSpaceDE w:val="0"/>
        <w:autoSpaceDN w:val="0"/>
        <w:adjustRightInd w:val="0"/>
        <w:spacing w:after="0" w:line="240" w:lineRule="auto"/>
        <w:rPr>
          <w:rFonts w:ascii="Times New Roman" w:eastAsia="TimesNewRomanPS-BoldMT" w:hAnsi="Times New Roman"/>
          <w:b/>
          <w:bCs/>
          <w:sz w:val="16"/>
          <w:szCs w:val="16"/>
        </w:rPr>
      </w:pPr>
    </w:p>
    <w:p w14:paraId="1EE26B97" w14:textId="77777777" w:rsidR="002D2274" w:rsidRPr="004436BB" w:rsidRDefault="002D2274" w:rsidP="002D2274">
      <w:pPr>
        <w:autoSpaceDE w:val="0"/>
        <w:autoSpaceDN w:val="0"/>
        <w:adjustRightInd w:val="0"/>
        <w:spacing w:after="0" w:line="240" w:lineRule="auto"/>
        <w:rPr>
          <w:rFonts w:ascii="Times New Roman" w:eastAsia="TimesNewRomanPS-BoldMT" w:hAnsi="Times New Roman"/>
          <w:b/>
          <w:bCs/>
          <w:sz w:val="16"/>
          <w:szCs w:val="16"/>
        </w:rPr>
      </w:pPr>
    </w:p>
    <w:p w14:paraId="6F463607" w14:textId="361042C1" w:rsidR="002D2274" w:rsidRPr="004436BB" w:rsidRDefault="002D2274" w:rsidP="00220C91">
      <w:pPr>
        <w:autoSpaceDE w:val="0"/>
        <w:autoSpaceDN w:val="0"/>
        <w:adjustRightInd w:val="0"/>
        <w:spacing w:after="0" w:line="240" w:lineRule="auto"/>
        <w:ind w:left="-90"/>
        <w:rPr>
          <w:rFonts w:ascii="Times New Roman" w:eastAsia="TimesNewRomanPS-BoldMT" w:hAnsi="Times New Roman"/>
          <w:sz w:val="20"/>
          <w:szCs w:val="20"/>
          <w:lang w:val="sr-Cyrl-RS"/>
        </w:rPr>
      </w:pPr>
      <w:r w:rsidRPr="004436BB">
        <w:rPr>
          <w:rFonts w:ascii="Times New Roman" w:eastAsia="TimesNewRomanPS-BoldMT" w:hAnsi="Times New Roman"/>
          <w:b/>
          <w:bCs/>
          <w:sz w:val="20"/>
          <w:szCs w:val="20"/>
        </w:rPr>
        <w:t xml:space="preserve">У ГОРЊУ ТАБЕЛУ УПИСАТИ ЦЕНЕ КОЈЕ СУ ВАЖЕЋЕ НА ДАН </w:t>
      </w:r>
      <w:r w:rsidR="00B429CB" w:rsidRPr="004436BB">
        <w:rPr>
          <w:rFonts w:ascii="Times New Roman" w:eastAsia="TimesNewRomanPS-BoldMT" w:hAnsi="Times New Roman"/>
          <w:b/>
          <w:bCs/>
          <w:sz w:val="20"/>
          <w:szCs w:val="20"/>
          <w:lang w:val="sr-Cyrl-RS"/>
        </w:rPr>
        <w:t>ОБЈАВЉИВАЊА ЈАВНОГ ПОЗИВА.</w:t>
      </w:r>
    </w:p>
    <w:p w14:paraId="739390E4" w14:textId="77777777" w:rsidR="002D2274" w:rsidRPr="004436BB" w:rsidRDefault="002D2274" w:rsidP="002D2274">
      <w:pPr>
        <w:autoSpaceDE w:val="0"/>
        <w:autoSpaceDN w:val="0"/>
        <w:adjustRightInd w:val="0"/>
        <w:spacing w:after="0" w:line="240" w:lineRule="auto"/>
        <w:rPr>
          <w:rFonts w:ascii="Times New Roman" w:eastAsia="TimesNewRomanPS-BoldMT" w:hAnsi="Times New Roman"/>
          <w:sz w:val="20"/>
          <w:szCs w:val="20"/>
          <w:lang w:val="sr-Cyrl-CS"/>
        </w:rPr>
      </w:pPr>
    </w:p>
    <w:p w14:paraId="7F2A7FD3" w14:textId="4DD5BB19" w:rsidR="002D2274" w:rsidRPr="004436BB" w:rsidRDefault="002D2274" w:rsidP="00220C91">
      <w:pPr>
        <w:autoSpaceDE w:val="0"/>
        <w:autoSpaceDN w:val="0"/>
        <w:adjustRightInd w:val="0"/>
        <w:spacing w:after="0" w:line="240" w:lineRule="auto"/>
        <w:ind w:left="-90"/>
        <w:jc w:val="both"/>
        <w:rPr>
          <w:rFonts w:ascii="Times New Roman" w:eastAsia="TimesNewRomanPS-BoldMT" w:hAnsi="Times New Roman"/>
          <w:sz w:val="20"/>
          <w:szCs w:val="20"/>
        </w:rPr>
      </w:pPr>
      <w:proofErr w:type="spellStart"/>
      <w:r w:rsidRPr="004436BB">
        <w:rPr>
          <w:rFonts w:ascii="Times New Roman" w:eastAsia="TimesNewRomanPS-BoldMT" w:hAnsi="Times New Roman"/>
          <w:sz w:val="20"/>
          <w:szCs w:val="20"/>
        </w:rPr>
        <w:t>Цене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добара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која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су</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предмет</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ове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јавне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набавке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су</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промењиве</w:t>
      </w:r>
      <w:proofErr w:type="spellEnd"/>
      <w:r w:rsidRPr="004436BB">
        <w:rPr>
          <w:rFonts w:ascii="Times New Roman" w:eastAsia="TimesNewRomanPS-BoldMT" w:hAnsi="Times New Roman"/>
          <w:sz w:val="20"/>
          <w:szCs w:val="20"/>
        </w:rPr>
        <w:t xml:space="preserve"> и </w:t>
      </w:r>
      <w:proofErr w:type="spellStart"/>
      <w:r w:rsidRPr="004436BB">
        <w:rPr>
          <w:rFonts w:ascii="Times New Roman" w:eastAsia="TimesNewRomanPS-BoldMT" w:hAnsi="Times New Roman"/>
          <w:sz w:val="20"/>
          <w:szCs w:val="20"/>
        </w:rPr>
        <w:t>зависе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од</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кретања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цена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сирове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нафте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светској</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берзи</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усклађивања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кретањем</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цена</w:t>
      </w:r>
      <w:proofErr w:type="spellEnd"/>
      <w:r w:rsidRPr="004436BB">
        <w:rPr>
          <w:rFonts w:ascii="Times New Roman" w:eastAsia="TimesNewRomanPS-BoldMT" w:hAnsi="Times New Roman"/>
          <w:sz w:val="20"/>
          <w:szCs w:val="20"/>
        </w:rPr>
        <w:t xml:space="preserve"> </w:t>
      </w:r>
      <w:r w:rsidR="00E618D0" w:rsidRPr="004436BB">
        <w:rPr>
          <w:rFonts w:ascii="Times New Roman" w:eastAsia="TimesNewRomanPS-BoldMT" w:hAnsi="Times New Roman"/>
          <w:sz w:val="20"/>
          <w:szCs w:val="20"/>
          <w:lang w:val="sr-Cyrl-RS"/>
        </w:rPr>
        <w:t>производа</w:t>
      </w:r>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тржишту</w:t>
      </w:r>
      <w:proofErr w:type="spellEnd"/>
      <w:r w:rsidRPr="004436BB">
        <w:rPr>
          <w:rFonts w:ascii="Times New Roman" w:eastAsia="TimesNewRomanPS-BoldMT" w:hAnsi="Times New Roman"/>
          <w:sz w:val="20"/>
          <w:szCs w:val="20"/>
        </w:rPr>
        <w:t xml:space="preserve"> у </w:t>
      </w:r>
      <w:proofErr w:type="spellStart"/>
      <w:r w:rsidRPr="004436BB">
        <w:rPr>
          <w:rFonts w:ascii="Times New Roman" w:eastAsia="TimesNewRomanPS-BoldMT" w:hAnsi="Times New Roman"/>
          <w:sz w:val="20"/>
          <w:szCs w:val="20"/>
        </w:rPr>
        <w:t>Републици</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Србији</w:t>
      </w:r>
      <w:proofErr w:type="spellEnd"/>
      <w:r w:rsidRPr="004436BB">
        <w:rPr>
          <w:rFonts w:ascii="Times New Roman" w:eastAsia="TimesNewRomanPS-BoldMT" w:hAnsi="Times New Roman"/>
          <w:sz w:val="20"/>
          <w:szCs w:val="20"/>
        </w:rPr>
        <w:t xml:space="preserve"> и </w:t>
      </w:r>
      <w:proofErr w:type="spellStart"/>
      <w:r w:rsidRPr="004436BB">
        <w:rPr>
          <w:rFonts w:ascii="Times New Roman" w:eastAsia="TimesNewRomanPS-BoldMT" w:hAnsi="Times New Roman"/>
          <w:sz w:val="20"/>
          <w:szCs w:val="20"/>
        </w:rPr>
        <w:t>од</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посебних</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прописа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одлука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добављача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или</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надлежних</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државних</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органа</w:t>
      </w:r>
      <w:proofErr w:type="spellEnd"/>
      <w:r w:rsidRPr="004436BB">
        <w:rPr>
          <w:rFonts w:ascii="Times New Roman" w:eastAsia="TimesNewRomanPS-BoldMT" w:hAnsi="Times New Roman"/>
          <w:sz w:val="20"/>
          <w:szCs w:val="20"/>
        </w:rPr>
        <w:t xml:space="preserve"> и </w:t>
      </w:r>
      <w:proofErr w:type="spellStart"/>
      <w:r w:rsidRPr="004436BB">
        <w:rPr>
          <w:rFonts w:ascii="Times New Roman" w:eastAsia="TimesNewRomanPS-BoldMT" w:hAnsi="Times New Roman"/>
          <w:sz w:val="20"/>
          <w:szCs w:val="20"/>
        </w:rPr>
        <w:t>институција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које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регулишу</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цене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добара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која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су</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предмет</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ове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јавне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набавке</w:t>
      </w:r>
      <w:proofErr w:type="spellEnd"/>
      <w:r w:rsidRPr="004436BB">
        <w:rPr>
          <w:rFonts w:ascii="Times New Roman" w:eastAsia="TimesNewRomanPS-BoldMT" w:hAnsi="Times New Roman"/>
          <w:sz w:val="20"/>
          <w:szCs w:val="20"/>
        </w:rPr>
        <w:t>).</w:t>
      </w:r>
    </w:p>
    <w:p w14:paraId="1C76AB61" w14:textId="77777777" w:rsidR="002D2274" w:rsidRPr="004436BB" w:rsidRDefault="002D2274" w:rsidP="00220C91">
      <w:pPr>
        <w:autoSpaceDE w:val="0"/>
        <w:autoSpaceDN w:val="0"/>
        <w:adjustRightInd w:val="0"/>
        <w:spacing w:after="0" w:line="240" w:lineRule="auto"/>
        <w:ind w:left="-90"/>
        <w:jc w:val="both"/>
        <w:rPr>
          <w:rFonts w:ascii="Times New Roman" w:eastAsia="TimesNewRomanPS-BoldMT" w:hAnsi="Times New Roman"/>
          <w:sz w:val="20"/>
          <w:szCs w:val="20"/>
          <w:lang w:val="sr-Cyrl-CS"/>
        </w:rPr>
      </w:pPr>
      <w:proofErr w:type="spellStart"/>
      <w:r w:rsidRPr="004436BB">
        <w:rPr>
          <w:rFonts w:ascii="Times New Roman" w:eastAsia="TimesNewRomanPS-BoldMT" w:hAnsi="Times New Roman"/>
          <w:sz w:val="20"/>
          <w:szCs w:val="20"/>
        </w:rPr>
        <w:t>Фактурисање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ће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се</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вршити</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по</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важећем</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ценовнику</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добављача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на</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дан</w:t>
      </w:r>
      <w:proofErr w:type="spellEnd"/>
      <w:r w:rsidRPr="004436BB">
        <w:rPr>
          <w:rFonts w:ascii="Times New Roman" w:eastAsia="TimesNewRomanPS-BoldMT" w:hAnsi="Times New Roman"/>
          <w:sz w:val="20"/>
          <w:szCs w:val="20"/>
        </w:rPr>
        <w:t xml:space="preserve"> </w:t>
      </w:r>
      <w:proofErr w:type="spellStart"/>
      <w:r w:rsidRPr="004436BB">
        <w:rPr>
          <w:rFonts w:ascii="Times New Roman" w:eastAsia="TimesNewRomanPS-BoldMT" w:hAnsi="Times New Roman"/>
          <w:sz w:val="20"/>
          <w:szCs w:val="20"/>
        </w:rPr>
        <w:t>испоруке</w:t>
      </w:r>
      <w:proofErr w:type="spellEnd"/>
      <w:r w:rsidRPr="004436BB">
        <w:rPr>
          <w:rFonts w:ascii="Times New Roman" w:eastAsia="TimesNewRomanPS-BoldMT" w:hAnsi="Times New Roman"/>
          <w:sz w:val="20"/>
          <w:szCs w:val="20"/>
        </w:rPr>
        <w:t>.</w:t>
      </w:r>
    </w:p>
    <w:p w14:paraId="4F6B6C1B" w14:textId="790CAFA7" w:rsidR="00DF2D90" w:rsidRDefault="002D2274" w:rsidP="00220C91">
      <w:pPr>
        <w:autoSpaceDE w:val="0"/>
        <w:autoSpaceDN w:val="0"/>
        <w:adjustRightInd w:val="0"/>
        <w:spacing w:after="0" w:line="240" w:lineRule="auto"/>
        <w:ind w:left="-90"/>
        <w:jc w:val="both"/>
        <w:rPr>
          <w:rFonts w:ascii="Times New Roman" w:eastAsia="TimesNewRomanPS-BoldMT" w:hAnsi="Times New Roman"/>
          <w:sz w:val="20"/>
          <w:szCs w:val="20"/>
          <w:lang w:val="sr-Cyrl-CS"/>
        </w:rPr>
      </w:pPr>
      <w:r w:rsidRPr="004436BB">
        <w:rPr>
          <w:rFonts w:ascii="Times New Roman" w:eastAsia="TimesNewRomanPS-BoldMT" w:hAnsi="Times New Roman"/>
          <w:b/>
          <w:bCs/>
          <w:sz w:val="20"/>
          <w:szCs w:val="20"/>
          <w:lang w:val="sr-Cyrl-CS"/>
        </w:rPr>
        <w:t>Трошкове транспорта, путарина и испоруке и остале манипулативне трошкове треба урачунати у понуђене цене у горњој табели, као</w:t>
      </w:r>
      <w:r w:rsidRPr="004436BB">
        <w:rPr>
          <w:rFonts w:ascii="Times New Roman" w:eastAsia="TimesNewRomanPS-BoldMT" w:hAnsi="Times New Roman"/>
          <w:b/>
          <w:bCs/>
          <w:sz w:val="20"/>
          <w:szCs w:val="20"/>
        </w:rPr>
        <w:t xml:space="preserve"> </w:t>
      </w:r>
      <w:r w:rsidRPr="004436BB">
        <w:rPr>
          <w:rFonts w:ascii="Times New Roman" w:eastAsia="TimesNewRomanPS-BoldMT" w:hAnsi="Times New Roman"/>
          <w:b/>
          <w:bCs/>
          <w:sz w:val="20"/>
          <w:szCs w:val="20"/>
          <w:lang w:val="sr-Cyrl-CS"/>
        </w:rPr>
        <w:t>и евентуалне рабате и остале попусте</w:t>
      </w:r>
      <w:r w:rsidRPr="004436BB">
        <w:rPr>
          <w:rFonts w:ascii="Times New Roman" w:eastAsia="TimesNewRomanPS-BoldMT" w:hAnsi="Times New Roman"/>
          <w:sz w:val="20"/>
          <w:szCs w:val="20"/>
          <w:lang w:val="sr-Cyrl-CS"/>
        </w:rPr>
        <w:t>.</w:t>
      </w:r>
    </w:p>
    <w:p w14:paraId="13A0CD7E" w14:textId="77777777" w:rsidR="004436BB" w:rsidRPr="004436BB" w:rsidRDefault="004436BB" w:rsidP="004436BB">
      <w:pPr>
        <w:autoSpaceDE w:val="0"/>
        <w:autoSpaceDN w:val="0"/>
        <w:adjustRightInd w:val="0"/>
        <w:spacing w:after="0" w:line="240" w:lineRule="auto"/>
        <w:jc w:val="both"/>
        <w:rPr>
          <w:rFonts w:ascii="Times New Roman" w:eastAsia="TimesNewRomanPS-BoldMT" w:hAnsi="Times New Roman"/>
          <w:sz w:val="20"/>
          <w:szCs w:val="20"/>
          <w:lang w:val="sr-Cyrl-CS"/>
        </w:rPr>
      </w:pPr>
    </w:p>
    <w:p w14:paraId="5DD74A4C" w14:textId="77777777" w:rsidR="00C76835" w:rsidRDefault="00DF2D90" w:rsidP="00C76835">
      <w:pPr>
        <w:pStyle w:val="ListParagraph"/>
        <w:suppressAutoHyphens/>
        <w:spacing w:after="0" w:line="100" w:lineRule="atLeast"/>
        <w:ind w:left="-90"/>
        <w:contextualSpacing w:val="0"/>
        <w:jc w:val="both"/>
        <w:rPr>
          <w:rFonts w:ascii="Times New Roman" w:hAnsi="Times New Roman"/>
          <w:sz w:val="20"/>
          <w:szCs w:val="20"/>
          <w:lang w:val="sr-Cyrl-CS"/>
        </w:rPr>
      </w:pPr>
      <w:r w:rsidRPr="00227816">
        <w:rPr>
          <w:rFonts w:ascii="Times New Roman" w:hAnsi="Times New Roman"/>
          <w:sz w:val="20"/>
          <w:szCs w:val="20"/>
          <w:lang w:val="sr-Cyrl-CS"/>
        </w:rPr>
        <w:t>Понуђач  ће у обрасцу понуде унети понуђену цену и последњу важећу званичну велепродајну цену</w:t>
      </w:r>
      <w:r w:rsidRPr="00227816">
        <w:rPr>
          <w:rFonts w:ascii="Times New Roman" w:hAnsi="Times New Roman"/>
          <w:sz w:val="20"/>
          <w:szCs w:val="20"/>
          <w:lang w:val="sr-Latn-RS"/>
        </w:rPr>
        <w:t xml:space="preserve"> </w:t>
      </w:r>
      <w:r w:rsidRPr="00227816">
        <w:rPr>
          <w:rFonts w:ascii="Times New Roman" w:hAnsi="Times New Roman"/>
          <w:sz w:val="20"/>
          <w:szCs w:val="20"/>
          <w:lang w:val="sr-Cyrl-RS"/>
        </w:rPr>
        <w:t>произвођача горива</w:t>
      </w:r>
      <w:r w:rsidR="006276B4" w:rsidRPr="00227816">
        <w:rPr>
          <w:rFonts w:ascii="Times New Roman" w:hAnsi="Times New Roman"/>
          <w:sz w:val="20"/>
          <w:szCs w:val="20"/>
          <w:lang w:val="sr-Cyrl-CS"/>
        </w:rPr>
        <w:t xml:space="preserve"> на дан објављивања јавног позива</w:t>
      </w:r>
      <w:r w:rsidRPr="00227816">
        <w:rPr>
          <w:rFonts w:ascii="Times New Roman" w:hAnsi="Times New Roman"/>
          <w:sz w:val="20"/>
          <w:szCs w:val="20"/>
          <w:lang w:val="sr-Cyrl-CS"/>
        </w:rPr>
        <w:t>, као и разлику између понуђене и званичне цене изказану у динарима по јединици мере.</w:t>
      </w:r>
    </w:p>
    <w:p w14:paraId="643792D5" w14:textId="77777777" w:rsidR="00C76835" w:rsidRDefault="00C76835" w:rsidP="00C76835">
      <w:pPr>
        <w:pStyle w:val="ListParagraph"/>
        <w:suppressAutoHyphens/>
        <w:spacing w:after="0" w:line="100" w:lineRule="atLeast"/>
        <w:ind w:left="-90"/>
        <w:contextualSpacing w:val="0"/>
        <w:jc w:val="both"/>
        <w:rPr>
          <w:rFonts w:ascii="Times New Roman" w:hAnsi="Times New Roman"/>
          <w:sz w:val="20"/>
          <w:szCs w:val="20"/>
          <w:lang w:val="sr-Cyrl-CS"/>
        </w:rPr>
      </w:pPr>
    </w:p>
    <w:p w14:paraId="2AFBB002" w14:textId="274A309C" w:rsidR="00227816" w:rsidRPr="00C76835" w:rsidRDefault="00227816" w:rsidP="00C76835">
      <w:pPr>
        <w:pStyle w:val="ListParagraph"/>
        <w:suppressAutoHyphens/>
        <w:spacing w:after="0" w:line="100" w:lineRule="atLeast"/>
        <w:ind w:left="-90"/>
        <w:contextualSpacing w:val="0"/>
        <w:jc w:val="both"/>
        <w:rPr>
          <w:rFonts w:ascii="Times New Roman" w:hAnsi="Times New Roman"/>
          <w:sz w:val="20"/>
          <w:szCs w:val="20"/>
          <w:lang w:val="sr-Cyrl-CS"/>
        </w:rPr>
      </w:pPr>
      <w:r w:rsidRPr="00227816">
        <w:rPr>
          <w:rFonts w:ascii="Times New Roman" w:hAnsi="Times New Roman"/>
          <w:sz w:val="20"/>
          <w:szCs w:val="20"/>
          <w:lang w:val="sr-Cyrl-RS"/>
        </w:rPr>
        <w:t>Уколико дође до промене цена на тржишту, а Добављач је у понуди доставио јединичну цену по литру, односно тони која је виша или нижа од цене произвођача за одложено плаћање на дан објаве позива, обавезан је да се истог односа цена из понуде у апсолутном износу придржава све време трајања уговора.</w:t>
      </w:r>
    </w:p>
    <w:p w14:paraId="2391C9E9" w14:textId="77777777" w:rsidR="00227816" w:rsidRPr="00227816" w:rsidRDefault="00227816" w:rsidP="00DF2D90">
      <w:pPr>
        <w:ind w:left="360"/>
        <w:jc w:val="both"/>
        <w:rPr>
          <w:rFonts w:ascii="Times New Roman" w:hAnsi="Times New Roman"/>
          <w:sz w:val="20"/>
          <w:szCs w:val="20"/>
          <w:lang w:val="sr-Cyrl-CS"/>
        </w:rPr>
      </w:pPr>
    </w:p>
    <w:p w14:paraId="0272A208" w14:textId="77877258" w:rsidR="00DF2D90" w:rsidRPr="004436BB" w:rsidRDefault="00DF2D90" w:rsidP="00C76835">
      <w:pPr>
        <w:ind w:left="-90"/>
        <w:jc w:val="both"/>
        <w:rPr>
          <w:rFonts w:ascii="Times New Roman" w:hAnsi="Times New Roman"/>
          <w:sz w:val="20"/>
          <w:szCs w:val="20"/>
          <w:lang w:val="sr-Cyrl-CS"/>
        </w:rPr>
      </w:pPr>
      <w:r w:rsidRPr="004436BB">
        <w:rPr>
          <w:rFonts w:ascii="Times New Roman" w:hAnsi="Times New Roman"/>
          <w:sz w:val="20"/>
          <w:szCs w:val="20"/>
          <w:lang w:val="sr-Cyrl-CS"/>
        </w:rPr>
        <w:t xml:space="preserve">У колико домаћа нафтна компанија промени систем утврђивања цене, нови систем утврђивања цене ће се применити између </w:t>
      </w:r>
      <w:proofErr w:type="spellStart"/>
      <w:r w:rsidRPr="004436BB">
        <w:rPr>
          <w:rFonts w:ascii="Times New Roman" w:hAnsi="Times New Roman"/>
          <w:sz w:val="20"/>
          <w:szCs w:val="20"/>
        </w:rPr>
        <w:t>Добављача</w:t>
      </w:r>
      <w:proofErr w:type="spellEnd"/>
      <w:r w:rsidRPr="004436BB">
        <w:rPr>
          <w:rFonts w:ascii="Times New Roman" w:hAnsi="Times New Roman"/>
          <w:sz w:val="20"/>
          <w:szCs w:val="20"/>
          <w:lang w:val="sr-Cyrl-CS"/>
        </w:rPr>
        <w:t xml:space="preserve"> и </w:t>
      </w:r>
      <w:proofErr w:type="spellStart"/>
      <w:r w:rsidRPr="004436BB">
        <w:rPr>
          <w:rFonts w:ascii="Times New Roman" w:hAnsi="Times New Roman"/>
          <w:sz w:val="20"/>
          <w:szCs w:val="20"/>
        </w:rPr>
        <w:t>Наручиоца</w:t>
      </w:r>
      <w:proofErr w:type="spellEnd"/>
      <w:r w:rsidRPr="004436BB">
        <w:rPr>
          <w:rFonts w:ascii="Times New Roman" w:hAnsi="Times New Roman"/>
          <w:sz w:val="20"/>
          <w:szCs w:val="20"/>
          <w:lang w:val="sr-Cyrl-CS"/>
        </w:rPr>
        <w:t>.</w:t>
      </w:r>
    </w:p>
    <w:p w14:paraId="681001FE" w14:textId="427166CA" w:rsidR="00DF2D90" w:rsidRPr="004436BB" w:rsidRDefault="00DF2D90" w:rsidP="00C76835">
      <w:pPr>
        <w:pStyle w:val="ListParagraph"/>
        <w:suppressAutoHyphens/>
        <w:spacing w:after="0" w:line="100" w:lineRule="atLeast"/>
        <w:ind w:left="-90"/>
        <w:contextualSpacing w:val="0"/>
        <w:jc w:val="both"/>
        <w:rPr>
          <w:rFonts w:ascii="Times New Roman" w:hAnsi="Times New Roman"/>
          <w:bCs/>
          <w:iCs/>
          <w:sz w:val="20"/>
          <w:szCs w:val="20"/>
          <w:lang w:val="sr-Cyrl-CS"/>
        </w:rPr>
      </w:pPr>
      <w:r w:rsidRPr="004436BB">
        <w:rPr>
          <w:rFonts w:ascii="Times New Roman" w:hAnsi="Times New Roman"/>
          <w:bCs/>
          <w:iCs/>
          <w:sz w:val="20"/>
          <w:szCs w:val="20"/>
          <w:lang w:val="sr-Cyrl-CS"/>
        </w:rPr>
        <w:t xml:space="preserve">Уз образац обавезно се прилаже докуменат </w:t>
      </w:r>
      <w:r w:rsidRPr="004436BB">
        <w:rPr>
          <w:rFonts w:ascii="Times New Roman" w:hAnsi="Times New Roman"/>
          <w:b/>
          <w:i/>
          <w:sz w:val="20"/>
          <w:szCs w:val="20"/>
          <w:lang w:val="sr-Cyrl-CS"/>
        </w:rPr>
        <w:t>„Циркулар“</w:t>
      </w:r>
      <w:r w:rsidRPr="004436BB">
        <w:rPr>
          <w:rFonts w:ascii="Times New Roman" w:hAnsi="Times New Roman"/>
          <w:bCs/>
          <w:iCs/>
          <w:sz w:val="20"/>
          <w:szCs w:val="20"/>
          <w:lang w:val="sr-Cyrl-CS"/>
        </w:rPr>
        <w:t xml:space="preserve"> који објављује </w:t>
      </w:r>
      <w:r w:rsidRPr="004436BB">
        <w:rPr>
          <w:rFonts w:ascii="Times New Roman" w:hAnsi="Times New Roman"/>
          <w:bCs/>
          <w:iCs/>
          <w:sz w:val="20"/>
          <w:szCs w:val="20"/>
          <w:lang w:val="sr-Cyrl-RS"/>
        </w:rPr>
        <w:t>произвођач</w:t>
      </w:r>
      <w:r w:rsidRPr="004436BB">
        <w:rPr>
          <w:rFonts w:ascii="Times New Roman" w:hAnsi="Times New Roman"/>
          <w:bCs/>
          <w:iCs/>
          <w:sz w:val="20"/>
          <w:szCs w:val="20"/>
          <w:lang w:val="sr-Cyrl-CS"/>
        </w:rPr>
        <w:t xml:space="preserve"> горива из којег се види званична цена (Колона </w:t>
      </w:r>
      <w:r w:rsidR="006276B4" w:rsidRPr="004436BB">
        <w:rPr>
          <w:rFonts w:ascii="Times New Roman" w:hAnsi="Times New Roman"/>
          <w:sz w:val="20"/>
          <w:szCs w:val="20"/>
          <w:lang w:val="sr-Latn-RS"/>
        </w:rPr>
        <w:t>IX</w:t>
      </w:r>
      <w:r w:rsidRPr="004436BB">
        <w:rPr>
          <w:rFonts w:ascii="Times New Roman" w:hAnsi="Times New Roman"/>
          <w:bCs/>
          <w:iCs/>
          <w:sz w:val="20"/>
          <w:szCs w:val="20"/>
          <w:lang w:val="sr-Cyrl-CS"/>
        </w:rPr>
        <w:t xml:space="preserve">), у противном ће понуда бити одбијена као неприхватљива (поседња званична цена </w:t>
      </w:r>
      <w:r w:rsidR="006276B4" w:rsidRPr="004436BB">
        <w:rPr>
          <w:rFonts w:ascii="Times New Roman" w:hAnsi="Times New Roman"/>
          <w:sz w:val="20"/>
          <w:szCs w:val="20"/>
          <w:lang w:val="sr-Cyrl-CS"/>
        </w:rPr>
        <w:t>на дан објављивања јавног позива)</w:t>
      </w:r>
    </w:p>
    <w:p w14:paraId="4929647B" w14:textId="77777777" w:rsidR="00DF2D90" w:rsidRPr="004436BB" w:rsidRDefault="00DF2D90" w:rsidP="00C76835">
      <w:pPr>
        <w:pStyle w:val="ListParagraph"/>
        <w:suppressAutoHyphens/>
        <w:spacing w:after="0" w:line="100" w:lineRule="atLeast"/>
        <w:ind w:left="-90"/>
        <w:contextualSpacing w:val="0"/>
        <w:jc w:val="both"/>
        <w:rPr>
          <w:rFonts w:ascii="Times New Roman" w:hAnsi="Times New Roman"/>
          <w:kern w:val="2"/>
          <w:sz w:val="20"/>
          <w:szCs w:val="20"/>
          <w:lang w:val="sr-Cyrl-CS"/>
        </w:rPr>
      </w:pPr>
      <w:r w:rsidRPr="004436BB">
        <w:rPr>
          <w:rFonts w:ascii="Times New Roman" w:hAnsi="Times New Roman"/>
          <w:noProof/>
          <w:sz w:val="20"/>
          <w:szCs w:val="20"/>
          <w:lang w:val="hr-HR" w:eastAsia="hr-HR"/>
        </w:rPr>
        <w:t xml:space="preserve">Након успостављања циркулара НИС-а, Наручилац </w:t>
      </w:r>
      <w:r w:rsidRPr="004436BB">
        <w:rPr>
          <w:rFonts w:ascii="Times New Roman" w:hAnsi="Times New Roman"/>
          <w:sz w:val="20"/>
          <w:szCs w:val="20"/>
          <w:lang w:val="sr-Cyrl-CS"/>
        </w:rPr>
        <w:t>одр</w:t>
      </w:r>
      <w:r w:rsidRPr="004436BB">
        <w:rPr>
          <w:rFonts w:ascii="Times New Roman" w:hAnsi="Times New Roman"/>
          <w:sz w:val="20"/>
          <w:szCs w:val="20"/>
          <w:lang w:val="sr-Latn-RS"/>
        </w:rPr>
        <w:t>е</w:t>
      </w:r>
      <w:r w:rsidRPr="004436BB">
        <w:rPr>
          <w:rFonts w:ascii="Times New Roman" w:hAnsi="Times New Roman"/>
          <w:sz w:val="20"/>
          <w:szCs w:val="20"/>
          <w:lang w:val="sr-Cyrl-RS"/>
        </w:rPr>
        <w:t>ђује</w:t>
      </w:r>
      <w:r w:rsidRPr="004436BB">
        <w:rPr>
          <w:rFonts w:ascii="Times New Roman" w:hAnsi="Times New Roman"/>
          <w:sz w:val="20"/>
          <w:szCs w:val="20"/>
          <w:lang w:val="sr-Cyrl-CS"/>
        </w:rPr>
        <w:t xml:space="preserve"> да ће се утврђивање цен</w:t>
      </w:r>
      <w:r w:rsidRPr="004436BB">
        <w:rPr>
          <w:rFonts w:ascii="Times New Roman" w:hAnsi="Times New Roman"/>
          <w:sz w:val="20"/>
          <w:szCs w:val="20"/>
          <w:lang w:val="sr-Latn-RS"/>
        </w:rPr>
        <w:t>е</w:t>
      </w:r>
      <w:r w:rsidRPr="004436BB">
        <w:rPr>
          <w:rFonts w:ascii="Times New Roman" w:hAnsi="Times New Roman"/>
          <w:sz w:val="20"/>
          <w:szCs w:val="20"/>
          <w:lang w:val="sr-Cyrl-CS"/>
        </w:rPr>
        <w:t xml:space="preserve"> предмета набавке врши</w:t>
      </w:r>
      <w:r w:rsidRPr="004436BB">
        <w:rPr>
          <w:rFonts w:ascii="Times New Roman" w:hAnsi="Times New Roman"/>
          <w:sz w:val="20"/>
          <w:szCs w:val="20"/>
          <w:lang w:val="sr-Latn-RS"/>
        </w:rPr>
        <w:t>ти</w:t>
      </w:r>
      <w:r w:rsidRPr="004436BB">
        <w:rPr>
          <w:rFonts w:ascii="Times New Roman" w:hAnsi="Times New Roman"/>
          <w:sz w:val="20"/>
          <w:szCs w:val="20"/>
          <w:lang w:val="sr-Cyrl-CS"/>
        </w:rPr>
        <w:t xml:space="preserve"> у складу са променом званичне велепродајне цене за одложено плаћање код јединог домаћег произвођача и дистрибутера НИС АД коју ова нафтна компанија примењује за директне купце.</w:t>
      </w:r>
    </w:p>
    <w:p w14:paraId="54009481" w14:textId="77777777" w:rsidR="00DF2D90" w:rsidRPr="004436BB" w:rsidRDefault="00DF2D90" w:rsidP="00C76835">
      <w:pPr>
        <w:ind w:left="-90"/>
        <w:jc w:val="both"/>
        <w:rPr>
          <w:rFonts w:ascii="Times New Roman" w:hAnsi="Times New Roman"/>
          <w:sz w:val="20"/>
          <w:szCs w:val="20"/>
          <w:lang w:val="sr-Cyrl-CS"/>
        </w:rPr>
      </w:pPr>
      <w:r w:rsidRPr="004436BB">
        <w:rPr>
          <w:rFonts w:ascii="Times New Roman" w:hAnsi="Times New Roman"/>
          <w:sz w:val="20"/>
          <w:szCs w:val="20"/>
          <w:lang w:val="sr-Cyrl-CS"/>
        </w:rPr>
        <w:t xml:space="preserve">Званична цена је цена за директне купце дата на паритету франко продајно место- Рафинерија нафте </w:t>
      </w:r>
      <w:r w:rsidRPr="004436BB">
        <w:rPr>
          <w:rFonts w:ascii="Times New Roman" w:hAnsi="Times New Roman"/>
          <w:bCs/>
          <w:iCs/>
          <w:sz w:val="20"/>
          <w:szCs w:val="20"/>
          <w:lang w:val="sr-Cyrl-CS"/>
        </w:rPr>
        <w:t>Панчево</w:t>
      </w:r>
      <w:r w:rsidRPr="004436BB">
        <w:rPr>
          <w:rFonts w:ascii="Times New Roman" w:hAnsi="Times New Roman"/>
          <w:sz w:val="20"/>
          <w:szCs w:val="20"/>
          <w:lang w:val="sr-Cyrl-CS"/>
        </w:rPr>
        <w:t>, а која се објављује на званичној интернет адреси НИС АД.</w:t>
      </w:r>
    </w:p>
    <w:p w14:paraId="5E62B930" w14:textId="77777777" w:rsidR="00C76835" w:rsidRDefault="005C2406" w:rsidP="00C76835">
      <w:pPr>
        <w:pStyle w:val="ListParagraph"/>
        <w:suppressAutoHyphens/>
        <w:spacing w:after="0" w:line="100" w:lineRule="atLeast"/>
        <w:ind w:left="-90"/>
        <w:contextualSpacing w:val="0"/>
        <w:jc w:val="both"/>
        <w:rPr>
          <w:rFonts w:ascii="Arial" w:hAnsi="Arial" w:cs="Arial"/>
          <w:iCs/>
          <w:sz w:val="20"/>
          <w:szCs w:val="20"/>
          <w:lang w:val="sr-Cyrl-CS"/>
        </w:rPr>
      </w:pPr>
      <w:r w:rsidRPr="004436BB">
        <w:rPr>
          <w:rFonts w:ascii="Times New Roman" w:hAnsi="Times New Roman"/>
          <w:iCs/>
          <w:sz w:val="20"/>
          <w:szCs w:val="20"/>
          <w:lang w:val="sr-Cyrl-RS"/>
        </w:rPr>
        <w:t xml:space="preserve">У току трајања уговора </w:t>
      </w:r>
      <w:r w:rsidRPr="004436BB">
        <w:rPr>
          <w:rFonts w:ascii="Times New Roman" w:hAnsi="Times New Roman"/>
          <w:iCs/>
          <w:sz w:val="20"/>
          <w:szCs w:val="20"/>
          <w:lang w:val="sr-Cyrl-CS"/>
        </w:rPr>
        <w:t>цена предмета набавке није фиксна и може се мењати.</w:t>
      </w:r>
      <w:r w:rsidRPr="004436BB">
        <w:rPr>
          <w:rFonts w:ascii="Arial" w:hAnsi="Arial" w:cs="Arial"/>
          <w:iCs/>
          <w:sz w:val="20"/>
          <w:szCs w:val="20"/>
          <w:lang w:val="sr-Cyrl-CS"/>
        </w:rPr>
        <w:t xml:space="preserve"> </w:t>
      </w:r>
    </w:p>
    <w:p w14:paraId="7283B9A8" w14:textId="77777777" w:rsidR="00C76835" w:rsidRDefault="00C76835" w:rsidP="00C76835">
      <w:pPr>
        <w:pStyle w:val="ListParagraph"/>
        <w:suppressAutoHyphens/>
        <w:spacing w:after="0" w:line="100" w:lineRule="atLeast"/>
        <w:ind w:left="-90"/>
        <w:contextualSpacing w:val="0"/>
        <w:jc w:val="both"/>
        <w:rPr>
          <w:rFonts w:ascii="Arial" w:hAnsi="Arial" w:cs="Arial"/>
          <w:iCs/>
          <w:sz w:val="20"/>
          <w:szCs w:val="20"/>
          <w:lang w:val="sr-Cyrl-CS"/>
        </w:rPr>
      </w:pPr>
    </w:p>
    <w:p w14:paraId="30F139FF" w14:textId="77777777" w:rsidR="00C76835" w:rsidRDefault="002D2274" w:rsidP="00C76835">
      <w:pPr>
        <w:pStyle w:val="ListParagraph"/>
        <w:suppressAutoHyphens/>
        <w:spacing w:after="0" w:line="100" w:lineRule="atLeast"/>
        <w:ind w:left="-90"/>
        <w:contextualSpacing w:val="0"/>
        <w:jc w:val="both"/>
        <w:rPr>
          <w:rFonts w:ascii="Times New Roman" w:eastAsia="TimesNewRomanPS-BoldMT" w:hAnsi="Times New Roman"/>
          <w:sz w:val="20"/>
          <w:szCs w:val="20"/>
          <w:lang w:val="sr-Cyrl-CS"/>
        </w:rPr>
      </w:pPr>
      <w:r w:rsidRPr="004436BB">
        <w:rPr>
          <w:rFonts w:ascii="Times New Roman" w:eastAsia="TimesNewRomanPS-BoldMT" w:hAnsi="Times New Roman"/>
          <w:sz w:val="20"/>
          <w:szCs w:val="20"/>
          <w:lang w:val="sr-Cyrl-CS"/>
        </w:rPr>
        <w:t xml:space="preserve">Важење понуде (минимум </w:t>
      </w:r>
      <w:r w:rsidR="002072E6" w:rsidRPr="004436BB">
        <w:rPr>
          <w:rFonts w:ascii="Times New Roman" w:eastAsia="TimesNewRomanPS-BoldMT" w:hAnsi="Times New Roman"/>
          <w:sz w:val="20"/>
          <w:szCs w:val="20"/>
          <w:lang w:val="sr-Cyrl-CS"/>
        </w:rPr>
        <w:t>60</w:t>
      </w:r>
      <w:r w:rsidRPr="004436BB">
        <w:rPr>
          <w:rFonts w:ascii="Times New Roman" w:eastAsia="TimesNewRomanPS-BoldMT" w:hAnsi="Times New Roman"/>
          <w:sz w:val="20"/>
          <w:szCs w:val="20"/>
          <w:lang w:val="sr-Cyrl-CS"/>
        </w:rPr>
        <w:t xml:space="preserve">  дана):______________________________________________</w:t>
      </w:r>
    </w:p>
    <w:p w14:paraId="40EA179C" w14:textId="77777777" w:rsidR="00C76835" w:rsidRDefault="002D2274" w:rsidP="00C76835">
      <w:pPr>
        <w:pStyle w:val="ListParagraph"/>
        <w:suppressAutoHyphens/>
        <w:spacing w:after="0" w:line="100" w:lineRule="atLeast"/>
        <w:ind w:left="-90"/>
        <w:contextualSpacing w:val="0"/>
        <w:jc w:val="both"/>
        <w:rPr>
          <w:rFonts w:ascii="Times New Roman" w:hAnsi="Times New Roman"/>
          <w:sz w:val="20"/>
          <w:szCs w:val="20"/>
          <w:lang w:val="sr-Cyrl-CS"/>
        </w:rPr>
      </w:pPr>
      <w:r w:rsidRPr="004436BB">
        <w:rPr>
          <w:rFonts w:ascii="Times New Roman" w:eastAsia="TimesNewRomanPS-BoldMT" w:hAnsi="Times New Roman"/>
          <w:sz w:val="20"/>
          <w:szCs w:val="20"/>
          <w:lang w:val="sr-Cyrl-CS"/>
        </w:rPr>
        <w:t xml:space="preserve">Начин и рок плаћања (45 дана од испоруке, авансно плаћање </w:t>
      </w:r>
      <w:r w:rsidRPr="004436BB">
        <w:rPr>
          <w:rFonts w:ascii="Times New Roman" w:eastAsia="TimesNewRomanPS-BoldMT" w:hAnsi="Times New Roman"/>
          <w:sz w:val="20"/>
          <w:szCs w:val="20"/>
        </w:rPr>
        <w:t xml:space="preserve"> </w:t>
      </w:r>
      <w:r w:rsidRPr="004436BB">
        <w:rPr>
          <w:rFonts w:ascii="Times New Roman" w:eastAsia="TimesNewRomanPS-BoldMT" w:hAnsi="Times New Roman"/>
          <w:sz w:val="20"/>
          <w:szCs w:val="20"/>
          <w:lang w:val="sr-Cyrl-CS"/>
        </w:rPr>
        <w:t>није предвиђено):___________________________________</w:t>
      </w:r>
      <w:r w:rsidRPr="004436BB">
        <w:rPr>
          <w:rFonts w:ascii="Times New Roman" w:hAnsi="Times New Roman"/>
          <w:sz w:val="20"/>
          <w:szCs w:val="20"/>
          <w:lang w:val="sr-Cyrl-CS"/>
        </w:rPr>
        <w:t>_______________________________________</w:t>
      </w:r>
    </w:p>
    <w:p w14:paraId="4D6AEB38" w14:textId="47E896B2" w:rsidR="002D2274" w:rsidRPr="00C76835" w:rsidRDefault="002D2274" w:rsidP="00C76835">
      <w:pPr>
        <w:pStyle w:val="ListParagraph"/>
        <w:suppressAutoHyphens/>
        <w:spacing w:after="0" w:line="100" w:lineRule="atLeast"/>
        <w:ind w:left="-90"/>
        <w:contextualSpacing w:val="0"/>
        <w:jc w:val="both"/>
        <w:rPr>
          <w:rFonts w:ascii="Arial" w:hAnsi="Arial" w:cs="Arial"/>
          <w:iCs/>
          <w:sz w:val="20"/>
          <w:szCs w:val="20"/>
          <w:lang w:val="sr-Cyrl-CS"/>
        </w:rPr>
      </w:pPr>
      <w:r w:rsidRPr="004436BB">
        <w:rPr>
          <w:rFonts w:ascii="Times New Roman" w:hAnsi="Times New Roman"/>
          <w:sz w:val="20"/>
          <w:szCs w:val="20"/>
          <w:lang w:val="sr-Cyrl-CS"/>
        </w:rPr>
        <w:t>Рок испоруке (максимум 1 дана од дана пријема поруџбине Наручиоца): _________________________________________________________</w:t>
      </w:r>
    </w:p>
    <w:p w14:paraId="7F1A4924" w14:textId="77777777" w:rsidR="002D2274" w:rsidRDefault="002D2274" w:rsidP="002D2274">
      <w:pPr>
        <w:autoSpaceDE w:val="0"/>
        <w:autoSpaceDN w:val="0"/>
        <w:adjustRightInd w:val="0"/>
        <w:spacing w:after="0" w:line="240" w:lineRule="auto"/>
        <w:rPr>
          <w:rFonts w:ascii="Times New Roman" w:hAnsi="Times New Roman"/>
          <w:sz w:val="20"/>
          <w:szCs w:val="20"/>
          <w:lang w:val="sr-Cyrl-CS"/>
        </w:rPr>
      </w:pPr>
    </w:p>
    <w:p w14:paraId="054D0C30" w14:textId="77777777" w:rsidR="004436BB" w:rsidRPr="004436BB" w:rsidRDefault="004436BB" w:rsidP="002D2274">
      <w:pPr>
        <w:autoSpaceDE w:val="0"/>
        <w:autoSpaceDN w:val="0"/>
        <w:adjustRightInd w:val="0"/>
        <w:spacing w:after="0" w:line="240" w:lineRule="auto"/>
        <w:rPr>
          <w:rFonts w:ascii="Times New Roman" w:hAnsi="Times New Roman"/>
          <w:sz w:val="20"/>
          <w:szCs w:val="20"/>
          <w:lang w:val="sr-Cyrl-CS"/>
        </w:rPr>
      </w:pPr>
    </w:p>
    <w:p w14:paraId="54AEB086" w14:textId="77777777" w:rsidR="002D2274" w:rsidRPr="004436BB" w:rsidRDefault="002D2274" w:rsidP="002D2274">
      <w:pPr>
        <w:autoSpaceDE w:val="0"/>
        <w:autoSpaceDN w:val="0"/>
        <w:adjustRightInd w:val="0"/>
        <w:spacing w:after="0" w:line="240" w:lineRule="auto"/>
        <w:ind w:left="720" w:firstLine="720"/>
        <w:jc w:val="both"/>
        <w:rPr>
          <w:rFonts w:ascii="Times New Roman" w:eastAsia="TimesNewRomanPSMT" w:hAnsi="Times New Roman"/>
          <w:bCs/>
          <w:color w:val="000000"/>
          <w:sz w:val="20"/>
          <w:szCs w:val="20"/>
          <w:lang w:val="sr-Cyrl-CS"/>
        </w:rPr>
      </w:pPr>
      <w:r w:rsidRPr="004436BB">
        <w:rPr>
          <w:rFonts w:ascii="Times New Roman" w:eastAsia="TimesNewRomanPSMT" w:hAnsi="Times New Roman"/>
          <w:bCs/>
          <w:color w:val="000000"/>
          <w:sz w:val="20"/>
          <w:szCs w:val="20"/>
          <w:lang w:val="sr-Cyrl-CS"/>
        </w:rPr>
        <w:t xml:space="preserve">Датум </w:t>
      </w:r>
      <w:r w:rsidRPr="004436BB">
        <w:rPr>
          <w:rFonts w:ascii="Times New Roman" w:eastAsia="TimesNewRomanPSMT" w:hAnsi="Times New Roman"/>
          <w:bCs/>
          <w:color w:val="000000"/>
          <w:sz w:val="20"/>
          <w:szCs w:val="20"/>
          <w:lang w:val="sr-Cyrl-CS"/>
        </w:rPr>
        <w:tab/>
      </w:r>
      <w:r w:rsidRPr="004436BB">
        <w:rPr>
          <w:rFonts w:ascii="Times New Roman" w:eastAsia="TimesNewRomanPSMT" w:hAnsi="Times New Roman"/>
          <w:bCs/>
          <w:color w:val="000000"/>
          <w:sz w:val="20"/>
          <w:szCs w:val="20"/>
          <w:lang w:val="sr-Cyrl-CS"/>
        </w:rPr>
        <w:tab/>
      </w:r>
      <w:r w:rsidRPr="004436BB">
        <w:rPr>
          <w:rFonts w:ascii="Times New Roman" w:eastAsia="TimesNewRomanPSMT" w:hAnsi="Times New Roman"/>
          <w:bCs/>
          <w:color w:val="000000"/>
          <w:sz w:val="20"/>
          <w:szCs w:val="20"/>
          <w:lang w:val="sr-Cyrl-CS"/>
        </w:rPr>
        <w:tab/>
      </w:r>
      <w:r w:rsidRPr="004436BB">
        <w:rPr>
          <w:rFonts w:ascii="Times New Roman" w:eastAsia="TimesNewRomanPSMT" w:hAnsi="Times New Roman"/>
          <w:bCs/>
          <w:color w:val="000000"/>
          <w:sz w:val="20"/>
          <w:szCs w:val="20"/>
          <w:lang w:val="sr-Cyrl-CS"/>
        </w:rPr>
        <w:tab/>
      </w:r>
      <w:r w:rsidRPr="004436BB">
        <w:rPr>
          <w:rFonts w:ascii="Times New Roman" w:eastAsia="TimesNewRomanPSMT" w:hAnsi="Times New Roman"/>
          <w:bCs/>
          <w:color w:val="000000"/>
          <w:sz w:val="20"/>
          <w:szCs w:val="20"/>
          <w:lang w:val="sr-Cyrl-CS"/>
        </w:rPr>
        <w:tab/>
        <w:t>Понуђач</w:t>
      </w:r>
    </w:p>
    <w:p w14:paraId="4CB6F705" w14:textId="77777777" w:rsidR="002D2274" w:rsidRPr="004436BB" w:rsidRDefault="002D2274" w:rsidP="002D2274">
      <w:pPr>
        <w:autoSpaceDE w:val="0"/>
        <w:autoSpaceDN w:val="0"/>
        <w:adjustRightInd w:val="0"/>
        <w:spacing w:after="0" w:line="240" w:lineRule="auto"/>
        <w:ind w:left="2880" w:firstLine="720"/>
        <w:jc w:val="both"/>
        <w:rPr>
          <w:rFonts w:ascii="Times New Roman" w:eastAsia="TimesNewRomanPSMT" w:hAnsi="Times New Roman"/>
          <w:bCs/>
          <w:color w:val="000000"/>
          <w:sz w:val="20"/>
          <w:szCs w:val="20"/>
          <w:lang w:val="sr-Cyrl-CS"/>
        </w:rPr>
      </w:pPr>
      <w:r w:rsidRPr="004436BB">
        <w:rPr>
          <w:rFonts w:ascii="Times New Roman" w:eastAsia="TimesNewRomanPSMT" w:hAnsi="Times New Roman"/>
          <w:bCs/>
          <w:color w:val="000000"/>
          <w:sz w:val="20"/>
          <w:szCs w:val="20"/>
          <w:lang w:val="sr-Cyrl-CS"/>
        </w:rPr>
        <w:t xml:space="preserve">М. П. </w:t>
      </w:r>
    </w:p>
    <w:p w14:paraId="0DDDB68D" w14:textId="1AF8118C" w:rsidR="00B1005F" w:rsidRPr="004436BB" w:rsidRDefault="002D2274" w:rsidP="004436BB">
      <w:pPr>
        <w:autoSpaceDE w:val="0"/>
        <w:autoSpaceDN w:val="0"/>
        <w:adjustRightInd w:val="0"/>
        <w:spacing w:after="0" w:line="240" w:lineRule="auto"/>
        <w:jc w:val="both"/>
        <w:rPr>
          <w:rFonts w:ascii="Times New Roman" w:hAnsi="Times New Roman"/>
          <w:sz w:val="20"/>
          <w:szCs w:val="20"/>
          <w:lang w:val="sr-Latn-CS"/>
        </w:rPr>
      </w:pPr>
      <w:r w:rsidRPr="004436BB">
        <w:rPr>
          <w:rFonts w:ascii="Times New Roman" w:eastAsia="TimesNewRomanPS-BoldMT" w:hAnsi="Times New Roman"/>
          <w:b/>
          <w:bCs/>
          <w:i/>
          <w:iCs/>
          <w:color w:val="002060"/>
          <w:sz w:val="20"/>
          <w:szCs w:val="20"/>
          <w:lang w:val="sr-Cyrl-CS"/>
        </w:rPr>
        <w:t>_____________________________</w:t>
      </w:r>
      <w:r w:rsidRPr="004436BB">
        <w:rPr>
          <w:rFonts w:ascii="Times New Roman" w:eastAsia="TimesNewRomanPS-BoldMT" w:hAnsi="Times New Roman"/>
          <w:b/>
          <w:bCs/>
          <w:i/>
          <w:iCs/>
          <w:color w:val="002060"/>
          <w:sz w:val="20"/>
          <w:szCs w:val="20"/>
          <w:lang w:val="sr-Cyrl-CS"/>
        </w:rPr>
        <w:tab/>
      </w:r>
      <w:r w:rsidRPr="004436BB">
        <w:rPr>
          <w:rFonts w:ascii="Times New Roman" w:eastAsia="TimesNewRomanPS-BoldMT" w:hAnsi="Times New Roman"/>
          <w:b/>
          <w:bCs/>
          <w:i/>
          <w:iCs/>
          <w:color w:val="002060"/>
          <w:sz w:val="20"/>
          <w:szCs w:val="20"/>
          <w:lang w:val="sr-Cyrl-CS"/>
        </w:rPr>
        <w:tab/>
      </w:r>
      <w:r w:rsidRPr="004436BB">
        <w:rPr>
          <w:rFonts w:ascii="Times New Roman" w:eastAsia="TimesNewRomanPS-BoldMT" w:hAnsi="Times New Roman"/>
          <w:b/>
          <w:bCs/>
          <w:i/>
          <w:iCs/>
          <w:color w:val="002060"/>
          <w:sz w:val="20"/>
          <w:szCs w:val="20"/>
          <w:lang w:val="sr-Cyrl-CS"/>
        </w:rPr>
        <w:tab/>
        <w:t>________________________________</w:t>
      </w:r>
    </w:p>
    <w:sectPr w:rsidR="00B1005F" w:rsidRPr="004436BB" w:rsidSect="005C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D"/>
    <w:multiLevelType w:val="multilevel"/>
    <w:tmpl w:val="0000000C"/>
    <w:lvl w:ilvl="0">
      <w:start w:val="9"/>
      <w:numFmt w:val="decimal"/>
      <w:lvlText w:val="5.%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F"/>
    <w:multiLevelType w:val="multilevel"/>
    <w:tmpl w:val="1DFCB51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3"/>
      <w:numFmt w:val="decimal"/>
      <w:lvlText w:val="%2.%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8"/>
      <w:numFmt w:val="decimal"/>
      <w:lvlText w:val="%2.%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1B2E17"/>
    <w:multiLevelType w:val="hybridMultilevel"/>
    <w:tmpl w:val="4FDC226E"/>
    <w:lvl w:ilvl="0" w:tplc="61C40454">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8286B16"/>
    <w:multiLevelType w:val="hybridMultilevel"/>
    <w:tmpl w:val="63D42E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B041F1E"/>
    <w:multiLevelType w:val="hybridMultilevel"/>
    <w:tmpl w:val="0666ECE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C005C15"/>
    <w:multiLevelType w:val="hybridMultilevel"/>
    <w:tmpl w:val="2E8AEE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2661F7A"/>
    <w:multiLevelType w:val="hybridMultilevel"/>
    <w:tmpl w:val="606EC55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31E4B66"/>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3CC334F2"/>
    <w:multiLevelType w:val="hybridMultilevel"/>
    <w:tmpl w:val="83EC857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5F0D51"/>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3FA30DA1"/>
    <w:multiLevelType w:val="hybridMultilevel"/>
    <w:tmpl w:val="D27A1CAE"/>
    <w:lvl w:ilvl="0" w:tplc="9FFAD4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6818DF"/>
    <w:multiLevelType w:val="hybridMultilevel"/>
    <w:tmpl w:val="B55036A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4FE0E1C"/>
    <w:multiLevelType w:val="hybridMultilevel"/>
    <w:tmpl w:val="DE6A1B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336DDD"/>
    <w:multiLevelType w:val="hybridMultilevel"/>
    <w:tmpl w:val="26BC624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15:restartNumberingAfterBreak="0">
    <w:nsid w:val="5BBD3DB7"/>
    <w:multiLevelType w:val="hybridMultilevel"/>
    <w:tmpl w:val="B882DE4C"/>
    <w:lvl w:ilvl="0" w:tplc="BD40C3EE">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C945F0C"/>
    <w:multiLevelType w:val="hybridMultilevel"/>
    <w:tmpl w:val="51FCB28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75C07"/>
    <w:multiLevelType w:val="hybridMultilevel"/>
    <w:tmpl w:val="76285A2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14485"/>
    <w:multiLevelType w:val="hybridMultilevel"/>
    <w:tmpl w:val="B5C282D4"/>
    <w:lvl w:ilvl="0" w:tplc="04090005">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28" w15:restartNumberingAfterBreak="0">
    <w:nsid w:val="64C82A01"/>
    <w:multiLevelType w:val="hybridMultilevel"/>
    <w:tmpl w:val="6136C98C"/>
    <w:lvl w:ilvl="0" w:tplc="DF960454">
      <w:start w:val="1"/>
      <w:numFmt w:val="decimal"/>
      <w:lvlText w:val="%1."/>
      <w:lvlJc w:val="left"/>
      <w:pPr>
        <w:tabs>
          <w:tab w:val="num" w:pos="720"/>
        </w:tabs>
        <w:ind w:left="720"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15:restartNumberingAfterBreak="0">
    <w:nsid w:val="69CB6064"/>
    <w:multiLevelType w:val="hybridMultilevel"/>
    <w:tmpl w:val="5D120E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C5B2560"/>
    <w:multiLevelType w:val="hybridMultilevel"/>
    <w:tmpl w:val="4A3AEAA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C7223A2"/>
    <w:multiLevelType w:val="hybridMultilevel"/>
    <w:tmpl w:val="CDD4D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A6CAA"/>
    <w:multiLevelType w:val="hybridMultilevel"/>
    <w:tmpl w:val="7CC6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12EBF"/>
    <w:multiLevelType w:val="hybridMultilevel"/>
    <w:tmpl w:val="01EE844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46F0985"/>
    <w:multiLevelType w:val="hybridMultilevel"/>
    <w:tmpl w:val="E0AA81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86218247">
    <w:abstractNumId w:val="17"/>
  </w:num>
  <w:num w:numId="2" w16cid:durableId="1204095782">
    <w:abstractNumId w:val="12"/>
  </w:num>
  <w:num w:numId="3" w16cid:durableId="933828965">
    <w:abstractNumId w:val="9"/>
  </w:num>
  <w:num w:numId="4" w16cid:durableId="1137645159">
    <w:abstractNumId w:val="36"/>
  </w:num>
  <w:num w:numId="5" w16cid:durableId="1928271629">
    <w:abstractNumId w:val="32"/>
  </w:num>
  <w:num w:numId="6" w16cid:durableId="1063678292">
    <w:abstractNumId w:val="5"/>
  </w:num>
  <w:num w:numId="7" w16cid:durableId="18149862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11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8475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6056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37592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37319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65197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46216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29471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78847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73437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283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68648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01853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7562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58870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389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8858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6350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535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2260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2406024">
    <w:abstractNumId w:val="14"/>
  </w:num>
  <w:num w:numId="29" w16cid:durableId="1143036932">
    <w:abstractNumId w:val="16"/>
  </w:num>
  <w:num w:numId="30" w16cid:durableId="2122801998">
    <w:abstractNumId w:val="6"/>
  </w:num>
  <w:num w:numId="31" w16cid:durableId="638002053">
    <w:abstractNumId w:val="18"/>
  </w:num>
  <w:num w:numId="32" w16cid:durableId="230627898">
    <w:abstractNumId w:val="2"/>
  </w:num>
  <w:num w:numId="33" w16cid:durableId="1793091924">
    <w:abstractNumId w:val="8"/>
  </w:num>
  <w:num w:numId="34" w16cid:durableId="732773649">
    <w:abstractNumId w:val="31"/>
  </w:num>
  <w:num w:numId="35" w16cid:durableId="1456175356">
    <w:abstractNumId w:val="28"/>
  </w:num>
  <w:num w:numId="36" w16cid:durableId="1002048366">
    <w:abstractNumId w:val="3"/>
  </w:num>
  <w:num w:numId="37" w16cid:durableId="1214468580">
    <w:abstractNumId w:val="4"/>
  </w:num>
  <w:num w:numId="38" w16cid:durableId="710425738">
    <w:abstractNumId w:val="22"/>
  </w:num>
  <w:num w:numId="39" w16cid:durableId="1656762564">
    <w:abstractNumId w:val="20"/>
  </w:num>
  <w:num w:numId="40" w16cid:durableId="17075615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47789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5282589">
    <w:abstractNumId w:val="33"/>
  </w:num>
  <w:num w:numId="43" w16cid:durableId="2006936589">
    <w:abstractNumId w:val="34"/>
  </w:num>
  <w:num w:numId="44" w16cid:durableId="799765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005F"/>
    <w:rsid w:val="00015EE7"/>
    <w:rsid w:val="0003727F"/>
    <w:rsid w:val="00041799"/>
    <w:rsid w:val="00053BD7"/>
    <w:rsid w:val="000A33C0"/>
    <w:rsid w:val="000D1716"/>
    <w:rsid w:val="000F7A14"/>
    <w:rsid w:val="00117425"/>
    <w:rsid w:val="002072E6"/>
    <w:rsid w:val="002200F8"/>
    <w:rsid w:val="00220C91"/>
    <w:rsid w:val="00220CE3"/>
    <w:rsid w:val="00227816"/>
    <w:rsid w:val="00253318"/>
    <w:rsid w:val="002D2274"/>
    <w:rsid w:val="002E4045"/>
    <w:rsid w:val="002F7275"/>
    <w:rsid w:val="00306D11"/>
    <w:rsid w:val="003201C5"/>
    <w:rsid w:val="00321582"/>
    <w:rsid w:val="003A5C5B"/>
    <w:rsid w:val="00427CA3"/>
    <w:rsid w:val="004436BB"/>
    <w:rsid w:val="00461FF4"/>
    <w:rsid w:val="00496840"/>
    <w:rsid w:val="004B6204"/>
    <w:rsid w:val="004F2D3D"/>
    <w:rsid w:val="0051035F"/>
    <w:rsid w:val="005346A1"/>
    <w:rsid w:val="00534F9F"/>
    <w:rsid w:val="005A14CB"/>
    <w:rsid w:val="005C2406"/>
    <w:rsid w:val="005C66F5"/>
    <w:rsid w:val="006276B4"/>
    <w:rsid w:val="00650D7C"/>
    <w:rsid w:val="006D36E1"/>
    <w:rsid w:val="006F0A78"/>
    <w:rsid w:val="00731D1F"/>
    <w:rsid w:val="00781289"/>
    <w:rsid w:val="007C35E7"/>
    <w:rsid w:val="00821283"/>
    <w:rsid w:val="00841966"/>
    <w:rsid w:val="008819F6"/>
    <w:rsid w:val="008A0727"/>
    <w:rsid w:val="008E4DE8"/>
    <w:rsid w:val="008E7086"/>
    <w:rsid w:val="009E2092"/>
    <w:rsid w:val="00A07CF6"/>
    <w:rsid w:val="00A65D65"/>
    <w:rsid w:val="00AD2EFC"/>
    <w:rsid w:val="00B1005F"/>
    <w:rsid w:val="00B165AE"/>
    <w:rsid w:val="00B429CB"/>
    <w:rsid w:val="00B922F0"/>
    <w:rsid w:val="00BE6AC7"/>
    <w:rsid w:val="00C51B09"/>
    <w:rsid w:val="00C737AB"/>
    <w:rsid w:val="00C76835"/>
    <w:rsid w:val="00CA0AB4"/>
    <w:rsid w:val="00CB69F0"/>
    <w:rsid w:val="00CD7BB5"/>
    <w:rsid w:val="00D33B3B"/>
    <w:rsid w:val="00D647FC"/>
    <w:rsid w:val="00D97500"/>
    <w:rsid w:val="00DD22D9"/>
    <w:rsid w:val="00DF28A1"/>
    <w:rsid w:val="00DF2D90"/>
    <w:rsid w:val="00E55FEA"/>
    <w:rsid w:val="00E618D0"/>
    <w:rsid w:val="00EC0C15"/>
    <w:rsid w:val="00F039A4"/>
    <w:rsid w:val="00F7434F"/>
    <w:rsid w:val="00F7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95F1"/>
  <w15:docId w15:val="{DF5B93CA-5DF8-4376-9CB9-7B70FE18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5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1005F"/>
    <w:pPr>
      <w:keepNext/>
      <w:spacing w:before="240" w:after="60" w:line="240" w:lineRule="auto"/>
      <w:outlineLvl w:val="0"/>
    </w:pPr>
    <w:rPr>
      <w:rFonts w:ascii="Arial" w:eastAsia="Times New Roman" w:hAnsi="Arial" w:cs="Arial"/>
      <w:b/>
      <w:bCs/>
      <w:kern w:val="32"/>
      <w:sz w:val="32"/>
      <w:szCs w:val="32"/>
      <w:lang w:val="en-GB"/>
    </w:rPr>
  </w:style>
  <w:style w:type="paragraph" w:styleId="Heading3">
    <w:name w:val="heading 3"/>
    <w:basedOn w:val="Normal"/>
    <w:next w:val="Normal"/>
    <w:link w:val="Heading3Char"/>
    <w:qFormat/>
    <w:rsid w:val="00B1005F"/>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B1005F"/>
    <w:pPr>
      <w:keepNext/>
      <w:widowControl w:val="0"/>
      <w:adjustRightInd w:val="0"/>
      <w:spacing w:after="0" w:line="360" w:lineRule="atLeast"/>
      <w:jc w:val="both"/>
      <w:outlineLvl w:val="4"/>
    </w:pPr>
    <w:rPr>
      <w:rFonts w:ascii="Times New Roman" w:eastAsia="Times New Roman" w:hAnsi="Times New Roman"/>
      <w:b/>
      <w:sz w:val="32"/>
      <w:szCs w:val="20"/>
    </w:rPr>
  </w:style>
  <w:style w:type="paragraph" w:styleId="Heading6">
    <w:name w:val="heading 6"/>
    <w:basedOn w:val="Normal"/>
    <w:link w:val="Heading6Char"/>
    <w:uiPriority w:val="9"/>
    <w:qFormat/>
    <w:rsid w:val="00B1005F"/>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05F"/>
    <w:rPr>
      <w:rFonts w:ascii="Arial" w:eastAsia="Times New Roman" w:hAnsi="Arial" w:cs="Arial"/>
      <w:b/>
      <w:bCs/>
      <w:kern w:val="32"/>
      <w:sz w:val="32"/>
      <w:szCs w:val="32"/>
      <w:lang w:val="en-GB"/>
    </w:rPr>
  </w:style>
  <w:style w:type="character" w:customStyle="1" w:styleId="Heading3Char">
    <w:name w:val="Heading 3 Char"/>
    <w:basedOn w:val="DefaultParagraphFont"/>
    <w:link w:val="Heading3"/>
    <w:rsid w:val="00B1005F"/>
    <w:rPr>
      <w:rFonts w:ascii="Arial" w:eastAsia="Times New Roman" w:hAnsi="Arial" w:cs="Arial"/>
      <w:b/>
      <w:bCs/>
      <w:sz w:val="26"/>
      <w:szCs w:val="26"/>
      <w:lang w:val="en-GB"/>
    </w:rPr>
  </w:style>
  <w:style w:type="character" w:customStyle="1" w:styleId="Heading5Char">
    <w:name w:val="Heading 5 Char"/>
    <w:basedOn w:val="DefaultParagraphFont"/>
    <w:link w:val="Heading5"/>
    <w:rsid w:val="00B1005F"/>
    <w:rPr>
      <w:rFonts w:ascii="Times New Roman" w:eastAsia="Times New Roman" w:hAnsi="Times New Roman" w:cs="Times New Roman"/>
      <w:b/>
      <w:sz w:val="32"/>
      <w:szCs w:val="20"/>
    </w:rPr>
  </w:style>
  <w:style w:type="character" w:customStyle="1" w:styleId="Heading6Char">
    <w:name w:val="Heading 6 Char"/>
    <w:basedOn w:val="DefaultParagraphFont"/>
    <w:link w:val="Heading6"/>
    <w:uiPriority w:val="9"/>
    <w:rsid w:val="00B1005F"/>
    <w:rPr>
      <w:rFonts w:ascii="Times New Roman" w:eastAsia="Times New Roman" w:hAnsi="Times New Roman" w:cs="Times New Roman"/>
      <w:b/>
      <w:bCs/>
      <w:sz w:val="15"/>
      <w:szCs w:val="15"/>
    </w:rPr>
  </w:style>
  <w:style w:type="character" w:customStyle="1" w:styleId="fontstyle12">
    <w:name w:val="fontstyle12"/>
    <w:basedOn w:val="DefaultParagraphFont"/>
    <w:rsid w:val="00B1005F"/>
  </w:style>
  <w:style w:type="paragraph" w:styleId="ListParagraph">
    <w:name w:val="List Paragraph"/>
    <w:basedOn w:val="Normal"/>
    <w:link w:val="ListParagraphChar"/>
    <w:qFormat/>
    <w:rsid w:val="00B1005F"/>
    <w:pPr>
      <w:ind w:left="720"/>
      <w:contextualSpacing/>
    </w:pPr>
    <w:rPr>
      <w:rFonts w:eastAsia="Times New Roman"/>
      <w:lang w:val="sr-Latn-CS" w:eastAsia="sr-Latn-CS"/>
    </w:rPr>
  </w:style>
  <w:style w:type="character" w:customStyle="1" w:styleId="ListParagraphChar">
    <w:name w:val="List Paragraph Char"/>
    <w:link w:val="ListParagraph"/>
    <w:locked/>
    <w:rsid w:val="00B1005F"/>
    <w:rPr>
      <w:rFonts w:ascii="Calibri" w:eastAsia="Times New Roman" w:hAnsi="Calibri" w:cs="Times New Roman"/>
      <w:lang w:val="sr-Latn-CS" w:eastAsia="sr-Latn-CS"/>
    </w:rPr>
  </w:style>
  <w:style w:type="paragraph" w:styleId="Header">
    <w:name w:val="header"/>
    <w:basedOn w:val="Normal"/>
    <w:link w:val="HeaderChar"/>
    <w:uiPriority w:val="99"/>
    <w:unhideWhenUsed/>
    <w:rsid w:val="00B1005F"/>
    <w:pPr>
      <w:tabs>
        <w:tab w:val="center" w:pos="4680"/>
        <w:tab w:val="right" w:pos="9360"/>
      </w:tabs>
    </w:pPr>
  </w:style>
  <w:style w:type="character" w:customStyle="1" w:styleId="HeaderChar">
    <w:name w:val="Header Char"/>
    <w:basedOn w:val="DefaultParagraphFont"/>
    <w:link w:val="Header"/>
    <w:uiPriority w:val="99"/>
    <w:rsid w:val="00B1005F"/>
    <w:rPr>
      <w:rFonts w:ascii="Calibri" w:eastAsia="Calibri" w:hAnsi="Calibri" w:cs="Times New Roman"/>
    </w:rPr>
  </w:style>
  <w:style w:type="paragraph" w:styleId="Footer">
    <w:name w:val="footer"/>
    <w:basedOn w:val="Normal"/>
    <w:link w:val="FooterChar"/>
    <w:uiPriority w:val="99"/>
    <w:unhideWhenUsed/>
    <w:rsid w:val="00B1005F"/>
    <w:pPr>
      <w:tabs>
        <w:tab w:val="center" w:pos="4680"/>
        <w:tab w:val="right" w:pos="9360"/>
      </w:tabs>
    </w:pPr>
  </w:style>
  <w:style w:type="character" w:customStyle="1" w:styleId="FooterChar">
    <w:name w:val="Footer Char"/>
    <w:basedOn w:val="DefaultParagraphFont"/>
    <w:link w:val="Footer"/>
    <w:uiPriority w:val="99"/>
    <w:rsid w:val="00B1005F"/>
    <w:rPr>
      <w:rFonts w:ascii="Calibri" w:eastAsia="Calibri" w:hAnsi="Calibri" w:cs="Times New Roman"/>
    </w:rPr>
  </w:style>
  <w:style w:type="character" w:styleId="Hyperlink">
    <w:name w:val="Hyperlink"/>
    <w:uiPriority w:val="99"/>
    <w:unhideWhenUsed/>
    <w:rsid w:val="00B1005F"/>
    <w:rPr>
      <w:color w:val="0000FF"/>
      <w:u w:val="single"/>
    </w:rPr>
  </w:style>
  <w:style w:type="paragraph" w:styleId="FootnoteText">
    <w:name w:val="footnote text"/>
    <w:basedOn w:val="Normal"/>
    <w:link w:val="FootnoteTextChar"/>
    <w:semiHidden/>
    <w:unhideWhenUsed/>
    <w:rsid w:val="00B1005F"/>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1005F"/>
    <w:rPr>
      <w:rFonts w:ascii="Times New Roman" w:eastAsia="Times New Roman" w:hAnsi="Times New Roman" w:cs="Times New Roman"/>
      <w:sz w:val="20"/>
      <w:szCs w:val="20"/>
    </w:rPr>
  </w:style>
  <w:style w:type="paragraph" w:styleId="Title">
    <w:name w:val="Title"/>
    <w:basedOn w:val="Normal"/>
    <w:link w:val="TitleChar"/>
    <w:qFormat/>
    <w:rsid w:val="00B1005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B1005F"/>
    <w:rPr>
      <w:rFonts w:ascii="Arial" w:eastAsia="Times New Roman" w:hAnsi="Arial" w:cs="Arial"/>
      <w:b/>
      <w:bCs/>
      <w:kern w:val="28"/>
      <w:sz w:val="32"/>
      <w:szCs w:val="32"/>
    </w:rPr>
  </w:style>
  <w:style w:type="paragraph" w:styleId="BodyText">
    <w:name w:val="Body Text"/>
    <w:basedOn w:val="Normal"/>
    <w:link w:val="BodyTextChar"/>
    <w:semiHidden/>
    <w:unhideWhenUsed/>
    <w:rsid w:val="00B1005F"/>
    <w:pPr>
      <w:spacing w:after="0" w:line="240" w:lineRule="auto"/>
      <w:jc w:val="both"/>
    </w:pPr>
    <w:rPr>
      <w:rFonts w:ascii="Times New Roman" w:eastAsia="Times New Roman" w:hAnsi="Times New Roman"/>
      <w:sz w:val="24"/>
      <w:szCs w:val="24"/>
      <w:lang w:val="sr-Cyrl-CS"/>
    </w:rPr>
  </w:style>
  <w:style w:type="character" w:customStyle="1" w:styleId="BodyTextChar">
    <w:name w:val="Body Text Char"/>
    <w:basedOn w:val="DefaultParagraphFont"/>
    <w:link w:val="BodyText"/>
    <w:semiHidden/>
    <w:rsid w:val="00B1005F"/>
    <w:rPr>
      <w:rFonts w:ascii="Times New Roman" w:eastAsia="Times New Roman" w:hAnsi="Times New Roman" w:cs="Times New Roman"/>
      <w:sz w:val="24"/>
      <w:szCs w:val="24"/>
      <w:lang w:val="sr-Cyrl-CS"/>
    </w:rPr>
  </w:style>
  <w:style w:type="paragraph" w:styleId="BodyText2">
    <w:name w:val="Body Text 2"/>
    <w:basedOn w:val="Normal"/>
    <w:link w:val="BodyText2Char"/>
    <w:semiHidden/>
    <w:unhideWhenUsed/>
    <w:rsid w:val="00B1005F"/>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B1005F"/>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B1005F"/>
    <w:rPr>
      <w:rFonts w:ascii="Times New Roman" w:eastAsia="Times New Roman" w:hAnsi="Times New Roman"/>
      <w:sz w:val="16"/>
      <w:szCs w:val="16"/>
    </w:rPr>
  </w:style>
  <w:style w:type="paragraph" w:styleId="BodyText3">
    <w:name w:val="Body Text 3"/>
    <w:basedOn w:val="Normal"/>
    <w:link w:val="BodyText3Char"/>
    <w:semiHidden/>
    <w:unhideWhenUsed/>
    <w:rsid w:val="00B1005F"/>
    <w:pPr>
      <w:spacing w:after="120" w:line="240" w:lineRule="auto"/>
    </w:pPr>
    <w:rPr>
      <w:rFonts w:ascii="Times New Roman" w:eastAsia="Times New Roman" w:hAnsi="Times New Roman" w:cstheme="minorBidi"/>
      <w:sz w:val="16"/>
      <w:szCs w:val="16"/>
    </w:rPr>
  </w:style>
  <w:style w:type="character" w:customStyle="1" w:styleId="BodyText3Char1">
    <w:name w:val="Body Text 3 Char1"/>
    <w:basedOn w:val="DefaultParagraphFont"/>
    <w:uiPriority w:val="99"/>
    <w:semiHidden/>
    <w:rsid w:val="00B1005F"/>
    <w:rPr>
      <w:rFonts w:ascii="Calibri" w:eastAsia="Calibri" w:hAnsi="Calibri" w:cs="Times New Roman"/>
      <w:sz w:val="16"/>
      <w:szCs w:val="16"/>
    </w:rPr>
  </w:style>
  <w:style w:type="character" w:customStyle="1" w:styleId="BalloonTextChar">
    <w:name w:val="Balloon Text Char"/>
    <w:basedOn w:val="DefaultParagraphFont"/>
    <w:link w:val="BalloonText"/>
    <w:uiPriority w:val="99"/>
    <w:semiHidden/>
    <w:rsid w:val="00B1005F"/>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B1005F"/>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B1005F"/>
    <w:rPr>
      <w:rFonts w:ascii="Tahoma" w:eastAsia="Calibri" w:hAnsi="Tahoma" w:cs="Tahoma"/>
      <w:sz w:val="16"/>
      <w:szCs w:val="16"/>
    </w:rPr>
  </w:style>
  <w:style w:type="paragraph" w:customStyle="1" w:styleId="Default">
    <w:name w:val="Default"/>
    <w:rsid w:val="00B1005F"/>
    <w:pPr>
      <w:autoSpaceDE w:val="0"/>
      <w:autoSpaceDN w:val="0"/>
      <w:adjustRightInd w:val="0"/>
    </w:pPr>
    <w:rPr>
      <w:rFonts w:ascii="Arial" w:eastAsia="Times New Roman" w:hAnsi="Arial" w:cs="Arial"/>
      <w:color w:val="000000"/>
      <w:sz w:val="24"/>
      <w:szCs w:val="24"/>
    </w:rPr>
  </w:style>
  <w:style w:type="character" w:styleId="FootnoteReference">
    <w:name w:val="footnote reference"/>
    <w:semiHidden/>
    <w:unhideWhenUsed/>
    <w:rsid w:val="00B1005F"/>
    <w:rPr>
      <w:vertAlign w:val="superscript"/>
    </w:rPr>
  </w:style>
  <w:style w:type="character" w:customStyle="1" w:styleId="apple-converted-space">
    <w:name w:val="apple-converted-space"/>
    <w:basedOn w:val="DefaultParagraphFont"/>
    <w:rsid w:val="00B1005F"/>
  </w:style>
  <w:style w:type="character" w:styleId="Strong">
    <w:name w:val="Strong"/>
    <w:basedOn w:val="DefaultParagraphFont"/>
    <w:qFormat/>
    <w:rsid w:val="00B1005F"/>
    <w:rPr>
      <w:b/>
      <w:bCs/>
    </w:rPr>
  </w:style>
  <w:style w:type="table" w:styleId="TableGrid">
    <w:name w:val="Table Grid"/>
    <w:basedOn w:val="TableNormal"/>
    <w:rsid w:val="00B1005F"/>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0">
    <w:name w:val="Body text_"/>
    <w:basedOn w:val="DefaultParagraphFont"/>
    <w:link w:val="Bodytext1"/>
    <w:uiPriority w:val="99"/>
    <w:rsid w:val="00B1005F"/>
    <w:rPr>
      <w:rFonts w:ascii="Times New Roman" w:hAnsi="Times New Roman"/>
      <w:shd w:val="clear" w:color="auto" w:fill="FFFFFF"/>
    </w:rPr>
  </w:style>
  <w:style w:type="paragraph" w:customStyle="1" w:styleId="Bodytext1">
    <w:name w:val="Body text1"/>
    <w:basedOn w:val="Normal"/>
    <w:link w:val="Bodytext0"/>
    <w:uiPriority w:val="99"/>
    <w:rsid w:val="00B1005F"/>
    <w:pPr>
      <w:shd w:val="clear" w:color="auto" w:fill="FFFFFF"/>
      <w:spacing w:after="60" w:line="499" w:lineRule="exact"/>
      <w:ind w:hanging="3880"/>
    </w:pPr>
    <w:rPr>
      <w:rFonts w:ascii="Times New Roman" w:eastAsiaTheme="minorHAnsi" w:hAnsi="Times New Roman" w:cstheme="minorBidi"/>
    </w:rPr>
  </w:style>
  <w:style w:type="character" w:customStyle="1" w:styleId="Bodytext4">
    <w:name w:val="Body text (4)_"/>
    <w:basedOn w:val="DefaultParagraphFont"/>
    <w:link w:val="Bodytext41"/>
    <w:uiPriority w:val="99"/>
    <w:rsid w:val="00B1005F"/>
    <w:rPr>
      <w:rFonts w:ascii="Times New Roman" w:hAnsi="Times New Roman"/>
      <w:b/>
      <w:bCs/>
      <w:shd w:val="clear" w:color="auto" w:fill="FFFFFF"/>
    </w:rPr>
  </w:style>
  <w:style w:type="character" w:customStyle="1" w:styleId="BodytextBold10">
    <w:name w:val="Body text + Bold10"/>
    <w:basedOn w:val="Bodytext0"/>
    <w:uiPriority w:val="99"/>
    <w:rsid w:val="00B1005F"/>
    <w:rPr>
      <w:rFonts w:ascii="Times New Roman" w:hAnsi="Times New Roman" w:cs="Times New Roman"/>
      <w:b/>
      <w:bCs/>
      <w:spacing w:val="0"/>
      <w:shd w:val="clear" w:color="auto" w:fill="FFFFFF"/>
    </w:rPr>
  </w:style>
  <w:style w:type="character" w:customStyle="1" w:styleId="BodytextBold9">
    <w:name w:val="Body text + Bold9"/>
    <w:basedOn w:val="Bodytext0"/>
    <w:uiPriority w:val="99"/>
    <w:rsid w:val="00B1005F"/>
    <w:rPr>
      <w:rFonts w:ascii="Times New Roman" w:hAnsi="Times New Roman" w:cs="Times New Roman"/>
      <w:b/>
      <w:bCs/>
      <w:spacing w:val="0"/>
      <w:shd w:val="clear" w:color="auto" w:fill="FFFFFF"/>
    </w:rPr>
  </w:style>
  <w:style w:type="paragraph" w:customStyle="1" w:styleId="Bodytext41">
    <w:name w:val="Body text (4)1"/>
    <w:basedOn w:val="Normal"/>
    <w:link w:val="Bodytext4"/>
    <w:uiPriority w:val="99"/>
    <w:rsid w:val="00B1005F"/>
    <w:pPr>
      <w:shd w:val="clear" w:color="auto" w:fill="FFFFFF"/>
      <w:spacing w:before="300" w:after="0" w:line="250" w:lineRule="exact"/>
      <w:ind w:hanging="3880"/>
    </w:pPr>
    <w:rPr>
      <w:rFonts w:ascii="Times New Roman" w:eastAsiaTheme="minorHAnsi" w:hAnsi="Times New Roman" w:cstheme="minorBidi"/>
      <w:b/>
      <w:bCs/>
    </w:rPr>
  </w:style>
  <w:style w:type="character" w:customStyle="1" w:styleId="BodytextBold7">
    <w:name w:val="Body text + Bold7"/>
    <w:basedOn w:val="Bodytext0"/>
    <w:uiPriority w:val="99"/>
    <w:rsid w:val="00B1005F"/>
    <w:rPr>
      <w:rFonts w:ascii="Times New Roman" w:hAnsi="Times New Roman" w:cs="Times New Roman"/>
      <w:b/>
      <w:bCs/>
      <w:spacing w:val="0"/>
      <w:shd w:val="clear" w:color="auto" w:fill="FFFFFF"/>
    </w:rPr>
  </w:style>
  <w:style w:type="character" w:customStyle="1" w:styleId="Bodytext5">
    <w:name w:val="Body text5"/>
    <w:basedOn w:val="Bodytext0"/>
    <w:uiPriority w:val="99"/>
    <w:rsid w:val="00B1005F"/>
    <w:rPr>
      <w:rFonts w:ascii="Times New Roman" w:hAnsi="Times New Roman" w:cs="Times New Roman"/>
      <w:spacing w:val="0"/>
      <w:u w:val="single"/>
      <w:shd w:val="clear" w:color="auto" w:fill="FFFFFF"/>
    </w:rPr>
  </w:style>
  <w:style w:type="character" w:customStyle="1" w:styleId="BodytextBold5">
    <w:name w:val="Body text + Bold5"/>
    <w:basedOn w:val="Bodytext0"/>
    <w:uiPriority w:val="99"/>
    <w:rsid w:val="00B1005F"/>
    <w:rPr>
      <w:rFonts w:ascii="Times New Roman" w:hAnsi="Times New Roman" w:cs="Times New Roman"/>
      <w:b/>
      <w:bCs/>
      <w:spacing w:val="0"/>
      <w:shd w:val="clear" w:color="auto" w:fill="FFFFFF"/>
    </w:rPr>
  </w:style>
  <w:style w:type="character" w:customStyle="1" w:styleId="Heading60">
    <w:name w:val="Heading #6_"/>
    <w:basedOn w:val="DefaultParagraphFont"/>
    <w:link w:val="Heading61"/>
    <w:uiPriority w:val="99"/>
    <w:rsid w:val="00B1005F"/>
    <w:rPr>
      <w:rFonts w:ascii="Times New Roman" w:hAnsi="Times New Roman"/>
      <w:b/>
      <w:bCs/>
      <w:shd w:val="clear" w:color="auto" w:fill="FFFFFF"/>
    </w:rPr>
  </w:style>
  <w:style w:type="paragraph" w:customStyle="1" w:styleId="Heading61">
    <w:name w:val="Heading #61"/>
    <w:basedOn w:val="Normal"/>
    <w:link w:val="Heading60"/>
    <w:uiPriority w:val="99"/>
    <w:rsid w:val="00B1005F"/>
    <w:pPr>
      <w:shd w:val="clear" w:color="auto" w:fill="FFFFFF"/>
      <w:spacing w:before="1020" w:after="240" w:line="240" w:lineRule="atLeast"/>
      <w:outlineLvl w:val="5"/>
    </w:pPr>
    <w:rPr>
      <w:rFonts w:ascii="Times New Roman" w:eastAsiaTheme="minorHAnsi" w:hAnsi="Times New Roman" w:cstheme="minorBidi"/>
      <w:b/>
      <w:bCs/>
    </w:rPr>
  </w:style>
  <w:style w:type="paragraph" w:customStyle="1" w:styleId="Style16">
    <w:name w:val="Style16"/>
    <w:basedOn w:val="Normal"/>
    <w:uiPriority w:val="99"/>
    <w:rsid w:val="00B1005F"/>
    <w:pPr>
      <w:widowControl w:val="0"/>
      <w:autoSpaceDE w:val="0"/>
      <w:autoSpaceDN w:val="0"/>
      <w:adjustRightInd w:val="0"/>
      <w:spacing w:after="0" w:line="254" w:lineRule="exact"/>
      <w:ind w:firstLine="691"/>
      <w:jc w:val="both"/>
    </w:pPr>
    <w:rPr>
      <w:rFonts w:ascii="Times New Roman" w:eastAsia="Times New Roman" w:hAnsi="Times New Roman"/>
      <w:sz w:val="24"/>
      <w:szCs w:val="24"/>
    </w:rPr>
  </w:style>
  <w:style w:type="character" w:customStyle="1" w:styleId="FontStyle24">
    <w:name w:val="Font Style24"/>
    <w:basedOn w:val="DefaultParagraphFont"/>
    <w:uiPriority w:val="99"/>
    <w:rsid w:val="00B1005F"/>
    <w:rPr>
      <w:rFonts w:ascii="Times New Roman" w:hAnsi="Times New Roman" w:cs="Times New Roman" w:hint="default"/>
      <w:sz w:val="22"/>
      <w:szCs w:val="22"/>
    </w:rPr>
  </w:style>
  <w:style w:type="paragraph" w:styleId="CommentText">
    <w:name w:val="annotation text"/>
    <w:basedOn w:val="Normal"/>
    <w:link w:val="CommentTextChar"/>
    <w:unhideWhenUsed/>
    <w:rsid w:val="00B1005F"/>
    <w:rPr>
      <w:sz w:val="20"/>
      <w:szCs w:val="20"/>
      <w:lang w:val="en-GB"/>
    </w:rPr>
  </w:style>
  <w:style w:type="character" w:customStyle="1" w:styleId="CommentTextChar">
    <w:name w:val="Comment Text Char"/>
    <w:basedOn w:val="DefaultParagraphFont"/>
    <w:link w:val="CommentText"/>
    <w:rsid w:val="00B1005F"/>
    <w:rPr>
      <w:rFonts w:ascii="Calibri" w:eastAsia="Calibri" w:hAnsi="Calibri" w:cs="Times New Roman"/>
      <w:sz w:val="20"/>
      <w:szCs w:val="20"/>
      <w:lang w:val="en-GB"/>
    </w:rPr>
  </w:style>
  <w:style w:type="character" w:styleId="FollowedHyperlink">
    <w:name w:val="FollowedHyperlink"/>
    <w:basedOn w:val="DefaultParagraphFont"/>
    <w:rsid w:val="00B1005F"/>
    <w:rPr>
      <w:color w:val="800080"/>
      <w:u w:val="single"/>
    </w:rPr>
  </w:style>
  <w:style w:type="character" w:styleId="PageNumber">
    <w:name w:val="page number"/>
    <w:basedOn w:val="DefaultParagraphFont"/>
    <w:rsid w:val="00B1005F"/>
  </w:style>
  <w:style w:type="numbering" w:customStyle="1" w:styleId="NoList1">
    <w:name w:val="No List1"/>
    <w:next w:val="NoList"/>
    <w:uiPriority w:val="99"/>
    <w:semiHidden/>
    <w:unhideWhenUsed/>
    <w:rsid w:val="00B1005F"/>
  </w:style>
  <w:style w:type="character" w:styleId="Emphasis">
    <w:name w:val="Emphasis"/>
    <w:basedOn w:val="DefaultParagraphFont"/>
    <w:qFormat/>
    <w:rsid w:val="00534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ZV7</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tamara.rajkovic</dc:creator>
  <cp:keywords/>
  <dc:description/>
  <cp:lastModifiedBy>Ivana-Czodo</cp:lastModifiedBy>
  <cp:revision>51</cp:revision>
  <dcterms:created xsi:type="dcterms:W3CDTF">2021-04-26T07:22:00Z</dcterms:created>
  <dcterms:modified xsi:type="dcterms:W3CDTF">2025-02-06T13:12:00Z</dcterms:modified>
</cp:coreProperties>
</file>