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10F0" w14:textId="77777777" w:rsidR="005C66F5" w:rsidRDefault="005C66F5">
      <w:pPr>
        <w:rPr>
          <w:lang w:val="sr-Cyrl-CS"/>
        </w:rPr>
      </w:pPr>
    </w:p>
    <w:p w14:paraId="0685A826" w14:textId="77777777" w:rsidR="00BD4336" w:rsidRDefault="00BD4336">
      <w:pPr>
        <w:rPr>
          <w:lang w:val="sr-Cyrl-CS"/>
        </w:rPr>
      </w:pPr>
    </w:p>
    <w:p w14:paraId="50906EEE" w14:textId="77777777" w:rsidR="00BD4336" w:rsidRPr="00BE68D4" w:rsidRDefault="00BD4336" w:rsidP="00BD4336">
      <w:pPr>
        <w:suppressAutoHyphens/>
        <w:spacing w:line="100" w:lineRule="atLeast"/>
        <w:jc w:val="center"/>
        <w:rPr>
          <w:rFonts w:ascii="Cambria" w:eastAsia="TimesNewRomanPSMT" w:hAnsi="Cambria"/>
          <w:b/>
          <w:bCs/>
          <w:color w:val="000000"/>
          <w:kern w:val="1"/>
          <w:sz w:val="24"/>
          <w:szCs w:val="24"/>
          <w:lang w:val="ru-RU" w:eastAsia="ar-SA"/>
        </w:rPr>
      </w:pPr>
      <w:r w:rsidRPr="00BE68D4">
        <w:rPr>
          <w:rFonts w:ascii="Cambria" w:eastAsia="TimesNewRomanPSMT" w:hAnsi="Cambria"/>
          <w:b/>
          <w:bCs/>
          <w:color w:val="000000"/>
          <w:kern w:val="1"/>
          <w:sz w:val="24"/>
          <w:szCs w:val="24"/>
          <w:lang w:eastAsia="ar-SA"/>
        </w:rPr>
        <w:t>ОБРАЗАЦ СТРУКТУРЕ ЦЕНЕ</w:t>
      </w:r>
    </w:p>
    <w:p w14:paraId="4FFC71FB" w14:textId="77777777" w:rsidR="00BD4336" w:rsidRPr="00BE68D4" w:rsidRDefault="00BD4336" w:rsidP="00BD4336">
      <w:pPr>
        <w:suppressAutoHyphens/>
        <w:spacing w:line="100" w:lineRule="atLeast"/>
        <w:jc w:val="center"/>
        <w:rPr>
          <w:rFonts w:ascii="Cambria" w:eastAsia="TimesNewRomanPSMT" w:hAnsi="Cambria"/>
          <w:b/>
          <w:bCs/>
          <w:color w:val="000000"/>
          <w:kern w:val="1"/>
          <w:sz w:val="24"/>
          <w:szCs w:val="24"/>
          <w:lang w:val="ru-RU" w:eastAsia="ar-SA"/>
        </w:rPr>
      </w:pPr>
    </w:p>
    <w:p w14:paraId="22AD9C00" w14:textId="77777777" w:rsidR="00BD4336" w:rsidRPr="00FD08C7" w:rsidRDefault="00BD4336" w:rsidP="00BD4336">
      <w:pPr>
        <w:suppressAutoHyphens/>
        <w:jc w:val="both"/>
        <w:rPr>
          <w:rFonts w:eastAsia="Arial Unicode MS"/>
          <w:i/>
          <w:iCs/>
          <w:color w:val="000000"/>
          <w:kern w:val="1"/>
          <w:lang w:eastAsia="ar-SA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3308"/>
        <w:gridCol w:w="1230"/>
        <w:gridCol w:w="1230"/>
        <w:gridCol w:w="1448"/>
        <w:gridCol w:w="1678"/>
      </w:tblGrid>
      <w:tr w:rsidR="00BD4336" w:rsidRPr="00FD08C7" w14:paraId="1122DAAA" w14:textId="77777777" w:rsidTr="00C957A6">
        <w:trPr>
          <w:trHeight w:val="506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8277" w14:textId="77777777" w:rsidR="00BD4336" w:rsidRPr="00BE68D4" w:rsidRDefault="00BD4336" w:rsidP="00C957A6">
            <w:pPr>
              <w:suppressAutoHyphens/>
              <w:spacing w:line="100" w:lineRule="atLeast"/>
              <w:jc w:val="center"/>
              <w:rPr>
                <w:rFonts w:asciiTheme="majorHAnsi" w:eastAsia="Arial Unicode MS" w:hAnsiTheme="majorHAns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E68D4">
              <w:rPr>
                <w:rFonts w:asciiTheme="majorHAnsi" w:eastAsia="Arial Unicode MS" w:hAnsiTheme="majorHAnsi"/>
                <w:b/>
                <w:bCs/>
                <w:kern w:val="1"/>
                <w:sz w:val="24"/>
                <w:szCs w:val="24"/>
                <w:lang w:eastAsia="ar-SA"/>
              </w:rPr>
              <w:t>Редни број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099" w14:textId="77777777" w:rsidR="00BD4336" w:rsidRPr="00BE68D4" w:rsidRDefault="00BD4336" w:rsidP="00C957A6">
            <w:pPr>
              <w:suppressAutoHyphens/>
              <w:spacing w:line="100" w:lineRule="atLeast"/>
              <w:jc w:val="center"/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eastAsia="ar-SA"/>
              </w:rPr>
              <w:t xml:space="preserve">Назив услуга 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4B0BC0AD" w14:textId="77777777" w:rsidR="00BD4336" w:rsidRPr="00BE68D4" w:rsidRDefault="00BD4336" w:rsidP="00C957A6">
            <w:pPr>
              <w:suppressAutoHyphens/>
              <w:spacing w:line="100" w:lineRule="atLeast"/>
              <w:jc w:val="center"/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ru-RU" w:eastAsia="ar-SA"/>
              </w:rPr>
              <w:t>Јединична цена  без ПДВ-а, на месечном нивоу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14:paraId="1CEB978C" w14:textId="77777777" w:rsidR="00BD4336" w:rsidRPr="00BE68D4" w:rsidRDefault="00BD4336" w:rsidP="00C957A6">
            <w:pPr>
              <w:suppressAutoHyphens/>
              <w:spacing w:line="100" w:lineRule="atLeast"/>
              <w:jc w:val="center"/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ru-RU" w:eastAsia="ar-SA"/>
              </w:rPr>
              <w:t>Јединична цена  са ПДВ-ом, на месечном нивоу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1521A284" w14:textId="77777777" w:rsidR="00BD4336" w:rsidRPr="00BE68D4" w:rsidRDefault="00BD4336" w:rsidP="00C957A6">
            <w:pPr>
              <w:suppressAutoHyphens/>
              <w:spacing w:line="100" w:lineRule="atLeast"/>
              <w:jc w:val="center"/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ru-RU" w:eastAsia="ar-SA"/>
              </w:rPr>
              <w:t>Укупна цена                      без ПДВ-а за период од 1 године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</w:tcPr>
          <w:p w14:paraId="46644E76" w14:textId="77777777" w:rsidR="00BD4336" w:rsidRPr="00BE68D4" w:rsidRDefault="00BD4336" w:rsidP="00C957A6">
            <w:pPr>
              <w:suppressAutoHyphens/>
              <w:spacing w:line="100" w:lineRule="atLeast"/>
              <w:jc w:val="center"/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ru-RU"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ru-RU" w:eastAsia="ar-SA"/>
              </w:rPr>
              <w:t>Укупна цена                      са ПДВ-ом за период од 1 године</w:t>
            </w:r>
          </w:p>
        </w:tc>
      </w:tr>
      <w:tr w:rsidR="00BD4336" w:rsidRPr="00FD08C7" w14:paraId="02A012A3" w14:textId="77777777" w:rsidTr="00C957A6">
        <w:trPr>
          <w:trHeight w:val="506"/>
        </w:trPr>
        <w:tc>
          <w:tcPr>
            <w:tcW w:w="388" w:type="pct"/>
            <w:shd w:val="clear" w:color="auto" w:fill="auto"/>
          </w:tcPr>
          <w:p w14:paraId="012B5E6A" w14:textId="77777777" w:rsidR="00BD4336" w:rsidRPr="00BE68D4" w:rsidRDefault="00BD4336" w:rsidP="00C957A6">
            <w:pPr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E68D4">
              <w:rPr>
                <w:rFonts w:asciiTheme="majorHAnsi" w:eastAsia="Arial Unicode MS" w:hAnsiTheme="majorHAnsi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5" w:type="pct"/>
            <w:shd w:val="clear" w:color="auto" w:fill="auto"/>
          </w:tcPr>
          <w:p w14:paraId="77D1B3E3" w14:textId="77777777" w:rsidR="00BD4336" w:rsidRPr="00BE68D4" w:rsidRDefault="00BD4336" w:rsidP="00C957A6">
            <w:pPr>
              <w:suppressAutoHyphens/>
              <w:jc w:val="center"/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8" w:type="pct"/>
          </w:tcPr>
          <w:p w14:paraId="42EF1230" w14:textId="77777777" w:rsidR="00BD4336" w:rsidRPr="00BE68D4" w:rsidRDefault="00BD4336" w:rsidP="00C957A6">
            <w:pPr>
              <w:suppressAutoHyphens/>
              <w:jc w:val="center"/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sr-Cyrl-CS"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38" w:type="pct"/>
          </w:tcPr>
          <w:p w14:paraId="68999114" w14:textId="77777777" w:rsidR="00BD4336" w:rsidRPr="00BE68D4" w:rsidRDefault="00BD4336" w:rsidP="00C957A6">
            <w:pPr>
              <w:suppressAutoHyphens/>
              <w:jc w:val="center"/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" w:type="pct"/>
          </w:tcPr>
          <w:p w14:paraId="665F9DB4" w14:textId="77777777" w:rsidR="00BD4336" w:rsidRPr="00BE68D4" w:rsidRDefault="00BD4336" w:rsidP="00C957A6">
            <w:pPr>
              <w:suppressAutoHyphens/>
              <w:jc w:val="center"/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1" w:type="pct"/>
            <w:shd w:val="clear" w:color="auto" w:fill="auto"/>
          </w:tcPr>
          <w:p w14:paraId="7D3202BD" w14:textId="77777777" w:rsidR="00BD4336" w:rsidRPr="00BE68D4" w:rsidRDefault="00BD4336" w:rsidP="00C957A6">
            <w:pPr>
              <w:suppressAutoHyphens/>
              <w:jc w:val="center"/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sr-Cyrl-CS"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sr-Cyrl-CS" w:eastAsia="ar-SA"/>
              </w:rPr>
              <w:t>6</w:t>
            </w:r>
          </w:p>
        </w:tc>
      </w:tr>
      <w:tr w:rsidR="00BD4336" w:rsidRPr="00FD08C7" w14:paraId="35F33D37" w14:textId="77777777" w:rsidTr="00C957A6">
        <w:trPr>
          <w:trHeight w:val="253"/>
        </w:trPr>
        <w:tc>
          <w:tcPr>
            <w:tcW w:w="388" w:type="pct"/>
            <w:shd w:val="clear" w:color="auto" w:fill="auto"/>
            <w:vAlign w:val="center"/>
          </w:tcPr>
          <w:p w14:paraId="51F7A200" w14:textId="77777777" w:rsidR="00BD4336" w:rsidRPr="00E105B3" w:rsidRDefault="00BD4336" w:rsidP="00C957A6">
            <w:pPr>
              <w:ind w:left="176"/>
              <w:jc w:val="center"/>
              <w:rPr>
                <w:rFonts w:asciiTheme="majorHAnsi" w:eastAsia="Arial Unicode MS" w:hAnsiTheme="majorHAnsi"/>
                <w:kern w:val="1"/>
                <w:sz w:val="24"/>
                <w:szCs w:val="24"/>
                <w:lang w:val="sr-Cyrl-RS" w:eastAsia="ar-SA"/>
              </w:rPr>
            </w:pPr>
            <w:r w:rsidRPr="00BE68D4">
              <w:rPr>
                <w:rFonts w:asciiTheme="majorHAnsi" w:eastAsia="Arial Unicode MS" w:hAnsiTheme="majorHAnsi"/>
                <w:kern w:val="1"/>
                <w:sz w:val="24"/>
                <w:szCs w:val="24"/>
                <w:lang w:eastAsia="ar-SA"/>
              </w:rPr>
              <w:t>1</w:t>
            </w:r>
            <w:r w:rsidR="00E105B3">
              <w:rPr>
                <w:rFonts w:asciiTheme="majorHAnsi" w:eastAsia="Arial Unicode MS" w:hAnsiTheme="majorHAnsi"/>
                <w:kern w:val="1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40EA8FB" w14:textId="77777777" w:rsidR="00BE68D4" w:rsidRPr="00BE68D4" w:rsidRDefault="00BE68D4" w:rsidP="00BE68D4">
            <w:pPr>
              <w:jc w:val="both"/>
              <w:rPr>
                <w:rStyle w:val="Emphasis"/>
                <w:rFonts w:ascii="Cambria" w:hAnsi="Cambria"/>
                <w:i w:val="0"/>
                <w:color w:val="000000"/>
                <w:lang w:val="sr-Cyrl-RS"/>
              </w:rPr>
            </w:pPr>
            <w:r w:rsidRPr="00BE68D4">
              <w:rPr>
                <w:rStyle w:val="Emphasis"/>
                <w:rFonts w:ascii="Cambria" w:hAnsi="Cambria"/>
                <w:i w:val="0"/>
                <w:sz w:val="24"/>
                <w:szCs w:val="24"/>
              </w:rPr>
              <w:t xml:space="preserve">Наручилац потражује услугу </w:t>
            </w:r>
            <w:r w:rsidRPr="00BE68D4">
              <w:rPr>
                <w:rStyle w:val="Emphasis"/>
                <w:rFonts w:ascii="Cambria" w:hAnsi="Cambria"/>
                <w:i w:val="0"/>
                <w:color w:val="000000"/>
                <w:sz w:val="24"/>
                <w:szCs w:val="24"/>
                <w:lang w:val="sr-Cyrl-RS"/>
              </w:rPr>
              <w:t>техничке подршке и одржавања софтвера за вођење електронског деловодника, решења за централно архивирање података и слика, финансијско – рачуноводственог система и јединственог информационог система установа социјалне заштите (</w:t>
            </w:r>
            <w:r w:rsidRPr="00BE68D4">
              <w:rPr>
                <w:rFonts w:ascii="Cambria" w:hAnsi="Cambria"/>
                <w:i/>
                <w:sz w:val="24"/>
                <w:szCs w:val="24"/>
                <w:lang w:val="sr-Latn-RS"/>
              </w:rPr>
              <w:t>JISUSZ</w:t>
            </w:r>
            <w:r w:rsidRPr="00BE68D4">
              <w:rPr>
                <w:rStyle w:val="Emphasis"/>
                <w:rFonts w:ascii="Cambria" w:hAnsi="Cambria"/>
                <w:i w:val="0"/>
                <w:color w:val="000000"/>
                <w:sz w:val="24"/>
                <w:szCs w:val="24"/>
                <w:lang w:val="sr-Cyrl-RS"/>
              </w:rPr>
              <w:t>), за потребе Центра за заштиту одојчади, деце и омладине, што подразумева следећу групацију услуга</w:t>
            </w:r>
            <w:r w:rsidRPr="00BE68D4">
              <w:rPr>
                <w:rStyle w:val="Emphasis"/>
                <w:rFonts w:ascii="Cambria" w:hAnsi="Cambria"/>
                <w:color w:val="000000"/>
                <w:lang w:val="sr-Cyrl-RS"/>
              </w:rPr>
              <w:t>:</w:t>
            </w:r>
          </w:p>
          <w:p w14:paraId="61755A88" w14:textId="77777777" w:rsidR="00BE68D4" w:rsidRPr="00BE68D4" w:rsidRDefault="00BE68D4" w:rsidP="00BE68D4">
            <w:pPr>
              <w:jc w:val="both"/>
              <w:rPr>
                <w:rStyle w:val="Emphasis"/>
                <w:rFonts w:ascii="Cambria" w:hAnsi="Cambria"/>
                <w:i w:val="0"/>
                <w:color w:val="000000"/>
                <w:lang w:val="sr-Cyrl-RS"/>
              </w:rPr>
            </w:pPr>
          </w:p>
          <w:p w14:paraId="6E1EF9D5" w14:textId="77777777" w:rsidR="00BE68D4" w:rsidRPr="00BE68D4" w:rsidRDefault="00BE68D4" w:rsidP="00BE68D4">
            <w:pPr>
              <w:pStyle w:val="BodyText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BE68D4">
              <w:rPr>
                <w:rFonts w:ascii="Cambria" w:hAnsi="Cambria"/>
              </w:rPr>
              <w:t>Pružanje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usluge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korisničke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podrške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putem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telefona</w:t>
            </w:r>
            <w:proofErr w:type="spellEnd"/>
            <w:r w:rsidRPr="00BE68D4">
              <w:rPr>
                <w:rFonts w:ascii="Cambria" w:hAnsi="Cambria"/>
              </w:rPr>
              <w:t xml:space="preserve"> «On call» i </w:t>
            </w:r>
            <w:proofErr w:type="spellStart"/>
            <w:r w:rsidRPr="00BE68D4">
              <w:rPr>
                <w:rFonts w:ascii="Cambria" w:hAnsi="Cambria"/>
              </w:rPr>
              <w:t>interneta</w:t>
            </w:r>
            <w:proofErr w:type="spellEnd"/>
            <w:r w:rsidRPr="00BE68D4">
              <w:rPr>
                <w:rFonts w:ascii="Cambria" w:hAnsi="Cambria"/>
              </w:rPr>
              <w:t xml:space="preserve"> «On site</w:t>
            </w:r>
            <w:proofErr w:type="gramStart"/>
            <w:r w:rsidRPr="00BE68D4">
              <w:rPr>
                <w:rFonts w:ascii="Cambria" w:hAnsi="Cambria"/>
              </w:rPr>
              <w:t xml:space="preserve">»  </w:t>
            </w:r>
            <w:proofErr w:type="spellStart"/>
            <w:r w:rsidRPr="00BE68D4">
              <w:rPr>
                <w:rFonts w:ascii="Cambria" w:hAnsi="Cambria"/>
              </w:rPr>
              <w:t>radnim</w:t>
            </w:r>
            <w:proofErr w:type="spellEnd"/>
            <w:proofErr w:type="gram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danima</w:t>
            </w:r>
            <w:proofErr w:type="spellEnd"/>
            <w:r w:rsidRPr="00BE68D4">
              <w:rPr>
                <w:rFonts w:ascii="Cambria" w:hAnsi="Cambria"/>
              </w:rPr>
              <w:t xml:space="preserve"> u </w:t>
            </w:r>
            <w:proofErr w:type="spellStart"/>
            <w:r w:rsidRPr="00BE68D4">
              <w:rPr>
                <w:rFonts w:ascii="Cambria" w:hAnsi="Cambria"/>
              </w:rPr>
              <w:t>radno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vreme</w:t>
            </w:r>
            <w:proofErr w:type="spellEnd"/>
            <w:r w:rsidRPr="00BE68D4">
              <w:rPr>
                <w:rFonts w:ascii="Cambria" w:hAnsi="Cambria"/>
              </w:rPr>
              <w:t xml:space="preserve"> (</w:t>
            </w:r>
            <w:proofErr w:type="spellStart"/>
            <w:r w:rsidRPr="00BE68D4">
              <w:rPr>
                <w:rFonts w:ascii="Cambria" w:hAnsi="Cambria"/>
              </w:rPr>
              <w:t>ponedeljak</w:t>
            </w:r>
            <w:proofErr w:type="spellEnd"/>
            <w:r w:rsidRPr="00BE68D4">
              <w:rPr>
                <w:rFonts w:ascii="Cambria" w:hAnsi="Cambria"/>
              </w:rPr>
              <w:t xml:space="preserve"> – </w:t>
            </w:r>
            <w:proofErr w:type="spellStart"/>
            <w:r w:rsidRPr="00BE68D4">
              <w:rPr>
                <w:rFonts w:ascii="Cambria" w:hAnsi="Cambria"/>
              </w:rPr>
              <w:t>petak</w:t>
            </w:r>
            <w:proofErr w:type="spellEnd"/>
            <w:r w:rsidRPr="00BE68D4">
              <w:rPr>
                <w:rFonts w:ascii="Cambria" w:hAnsi="Cambria"/>
              </w:rPr>
              <w:t xml:space="preserve"> od 08 do 16 </w:t>
            </w:r>
            <w:proofErr w:type="spellStart"/>
            <w:r w:rsidRPr="00BE68D4">
              <w:rPr>
                <w:rFonts w:ascii="Cambria" w:hAnsi="Cambria"/>
              </w:rPr>
              <w:t>časova</w:t>
            </w:r>
            <w:proofErr w:type="spellEnd"/>
            <w:r w:rsidRPr="00BE68D4">
              <w:rPr>
                <w:rFonts w:ascii="Cambria" w:hAnsi="Cambria"/>
              </w:rPr>
              <w:t>)</w:t>
            </w:r>
          </w:p>
          <w:p w14:paraId="356345D5" w14:textId="77777777" w:rsidR="00BE68D4" w:rsidRPr="00BE68D4" w:rsidRDefault="00BE68D4" w:rsidP="00BE68D4">
            <w:pPr>
              <w:pStyle w:val="BodyText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BE68D4">
              <w:rPr>
                <w:rFonts w:ascii="Cambria" w:hAnsi="Cambria"/>
              </w:rPr>
              <w:t>Pružanje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usluge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korisničke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podrške</w:t>
            </w:r>
            <w:proofErr w:type="spellEnd"/>
            <w:r w:rsidRPr="00BE68D4">
              <w:rPr>
                <w:rFonts w:ascii="Cambria" w:hAnsi="Cambria"/>
              </w:rPr>
              <w:t xml:space="preserve"> u </w:t>
            </w:r>
            <w:proofErr w:type="spellStart"/>
            <w:r w:rsidRPr="00BE68D4">
              <w:rPr>
                <w:rFonts w:ascii="Cambria" w:hAnsi="Cambria"/>
              </w:rPr>
              <w:t>prostorijama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lastRenderedPageBreak/>
              <w:t>Naručioca</w:t>
            </w:r>
            <w:proofErr w:type="spellEnd"/>
            <w:r w:rsidRPr="00BE68D4">
              <w:rPr>
                <w:rFonts w:ascii="Cambria" w:hAnsi="Cambria"/>
              </w:rPr>
              <w:t xml:space="preserve"> u </w:t>
            </w:r>
            <w:proofErr w:type="spellStart"/>
            <w:r w:rsidRPr="00BE68D4">
              <w:rPr>
                <w:rFonts w:ascii="Cambria" w:hAnsi="Cambria"/>
              </w:rPr>
              <w:t>dogovorenom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terminu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ukoliko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nije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moguće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pru</w:t>
            </w:r>
            <w:proofErr w:type="spellEnd"/>
            <w:r w:rsidRPr="00BE68D4">
              <w:rPr>
                <w:rFonts w:ascii="Cambria" w:hAnsi="Cambria"/>
                <w:lang w:val="sr-Latn-RS"/>
              </w:rPr>
              <w:t>ž</w:t>
            </w:r>
            <w:proofErr w:type="spellStart"/>
            <w:r w:rsidRPr="00BE68D4">
              <w:rPr>
                <w:rFonts w:ascii="Cambria" w:hAnsi="Cambria"/>
              </w:rPr>
              <w:t>iti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podršku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putem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telefona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ili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interneta</w:t>
            </w:r>
            <w:proofErr w:type="spellEnd"/>
            <w:r w:rsidRPr="00BE68D4">
              <w:rPr>
                <w:rFonts w:ascii="Cambria" w:hAnsi="Cambria"/>
              </w:rPr>
              <w:t xml:space="preserve"> u </w:t>
            </w:r>
            <w:proofErr w:type="spellStart"/>
            <w:r w:rsidRPr="00BE68D4">
              <w:rPr>
                <w:rFonts w:ascii="Cambria" w:hAnsi="Cambria"/>
              </w:rPr>
              <w:t>radno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vreme</w:t>
            </w:r>
            <w:proofErr w:type="spellEnd"/>
            <w:r w:rsidRPr="00BE68D4">
              <w:rPr>
                <w:rFonts w:ascii="Cambria" w:hAnsi="Cambria"/>
              </w:rPr>
              <w:t xml:space="preserve"> (</w:t>
            </w:r>
            <w:proofErr w:type="spellStart"/>
            <w:r w:rsidRPr="00BE68D4">
              <w:rPr>
                <w:rFonts w:ascii="Cambria" w:hAnsi="Cambria"/>
              </w:rPr>
              <w:t>ponedeljak</w:t>
            </w:r>
            <w:proofErr w:type="spellEnd"/>
            <w:r w:rsidRPr="00BE68D4">
              <w:rPr>
                <w:rFonts w:ascii="Cambria" w:hAnsi="Cambria"/>
              </w:rPr>
              <w:t xml:space="preserve"> – </w:t>
            </w:r>
            <w:proofErr w:type="spellStart"/>
            <w:r w:rsidRPr="00BE68D4">
              <w:rPr>
                <w:rFonts w:ascii="Cambria" w:hAnsi="Cambria"/>
              </w:rPr>
              <w:t>petak</w:t>
            </w:r>
            <w:proofErr w:type="spellEnd"/>
            <w:r w:rsidRPr="00BE68D4">
              <w:rPr>
                <w:rFonts w:ascii="Cambria" w:hAnsi="Cambria"/>
              </w:rPr>
              <w:t xml:space="preserve"> od 08 do 16 </w:t>
            </w:r>
            <w:proofErr w:type="spellStart"/>
            <w:r w:rsidRPr="00BE68D4">
              <w:rPr>
                <w:rFonts w:ascii="Cambria" w:hAnsi="Cambria"/>
              </w:rPr>
              <w:t>časova</w:t>
            </w:r>
            <w:proofErr w:type="spellEnd"/>
            <w:r w:rsidRPr="00BE68D4">
              <w:rPr>
                <w:rFonts w:ascii="Cambria" w:hAnsi="Cambria"/>
              </w:rPr>
              <w:t>)</w:t>
            </w:r>
          </w:p>
          <w:p w14:paraId="3C7AD41F" w14:textId="77777777" w:rsidR="00BE68D4" w:rsidRPr="00BE68D4" w:rsidRDefault="00BE68D4" w:rsidP="00BE68D4">
            <w:pPr>
              <w:pStyle w:val="BodyText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BE68D4">
              <w:rPr>
                <w:rFonts w:ascii="Cambria" w:hAnsi="Cambria"/>
              </w:rPr>
              <w:t>Pružanje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usluga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korisničke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podrške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putem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telefona</w:t>
            </w:r>
            <w:proofErr w:type="spellEnd"/>
            <w:r w:rsidRPr="00BE68D4">
              <w:rPr>
                <w:rFonts w:ascii="Cambria" w:hAnsi="Cambria"/>
              </w:rPr>
              <w:t xml:space="preserve"> i </w:t>
            </w:r>
            <w:proofErr w:type="spellStart"/>
            <w:r w:rsidRPr="00BE68D4">
              <w:rPr>
                <w:rFonts w:ascii="Cambria" w:hAnsi="Cambria"/>
              </w:rPr>
              <w:t>interneta</w:t>
            </w:r>
            <w:proofErr w:type="spellEnd"/>
            <w:r w:rsidRPr="00BE68D4">
              <w:rPr>
                <w:rFonts w:ascii="Cambria" w:hAnsi="Cambria"/>
              </w:rPr>
              <w:t xml:space="preserve"> van </w:t>
            </w:r>
            <w:proofErr w:type="spellStart"/>
            <w:r w:rsidRPr="00BE68D4">
              <w:rPr>
                <w:rFonts w:ascii="Cambria" w:hAnsi="Cambria"/>
              </w:rPr>
              <w:t>radnog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vremena</w:t>
            </w:r>
            <w:proofErr w:type="spellEnd"/>
            <w:r w:rsidRPr="00BE68D4">
              <w:rPr>
                <w:rFonts w:ascii="Cambria" w:hAnsi="Cambria"/>
              </w:rPr>
              <w:t xml:space="preserve"> (</w:t>
            </w:r>
            <w:proofErr w:type="spellStart"/>
            <w:r w:rsidRPr="00BE68D4">
              <w:rPr>
                <w:rFonts w:ascii="Cambria" w:hAnsi="Cambria"/>
              </w:rPr>
              <w:t>samo</w:t>
            </w:r>
            <w:proofErr w:type="spellEnd"/>
            <w:r w:rsidRPr="00BE68D4">
              <w:rPr>
                <w:rFonts w:ascii="Cambria" w:hAnsi="Cambria"/>
              </w:rPr>
              <w:t xml:space="preserve"> za </w:t>
            </w:r>
            <w:proofErr w:type="spellStart"/>
            <w:r w:rsidRPr="00BE68D4">
              <w:rPr>
                <w:rFonts w:ascii="Cambria" w:hAnsi="Cambria"/>
              </w:rPr>
              <w:t>hitne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intervencije</w:t>
            </w:r>
            <w:proofErr w:type="spellEnd"/>
            <w:r w:rsidRPr="00BE68D4">
              <w:rPr>
                <w:rFonts w:ascii="Cambria" w:hAnsi="Cambria"/>
              </w:rPr>
              <w:t>)</w:t>
            </w:r>
          </w:p>
          <w:p w14:paraId="4F2877A3" w14:textId="77777777" w:rsidR="00BE68D4" w:rsidRPr="00BE68D4" w:rsidRDefault="00BE68D4" w:rsidP="00BE68D4">
            <w:pPr>
              <w:pStyle w:val="BodyText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BE68D4">
              <w:rPr>
                <w:rFonts w:ascii="Cambria" w:hAnsi="Cambria"/>
              </w:rPr>
              <w:t>Ažuriranje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softvera</w:t>
            </w:r>
            <w:proofErr w:type="spellEnd"/>
            <w:r w:rsidRPr="00BE68D4">
              <w:rPr>
                <w:rFonts w:ascii="Cambria" w:hAnsi="Cambria"/>
              </w:rPr>
              <w:t xml:space="preserve"> – update </w:t>
            </w:r>
            <w:proofErr w:type="spellStart"/>
            <w:r w:rsidRPr="00BE68D4">
              <w:rPr>
                <w:rFonts w:ascii="Cambria" w:hAnsi="Cambria"/>
              </w:rPr>
              <w:t>koje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obuhvata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unapređivanje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njegove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postojeće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verzije</w:t>
            </w:r>
            <w:proofErr w:type="spellEnd"/>
            <w:r w:rsidRPr="00BE68D4">
              <w:rPr>
                <w:rFonts w:ascii="Cambria" w:hAnsi="Cambria"/>
              </w:rPr>
              <w:t xml:space="preserve"> i </w:t>
            </w:r>
            <w:proofErr w:type="spellStart"/>
            <w:r w:rsidRPr="00BE68D4">
              <w:rPr>
                <w:rFonts w:ascii="Cambria" w:hAnsi="Cambria"/>
              </w:rPr>
              <w:t>prilagođavanje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novonastalim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zakonskim</w:t>
            </w:r>
            <w:proofErr w:type="spellEnd"/>
            <w:r w:rsidRPr="00BE68D4">
              <w:rPr>
                <w:rFonts w:ascii="Cambria" w:hAnsi="Cambria"/>
              </w:rPr>
              <w:t xml:space="preserve"> i </w:t>
            </w:r>
            <w:proofErr w:type="spellStart"/>
            <w:r w:rsidRPr="00BE68D4">
              <w:rPr>
                <w:rFonts w:ascii="Cambria" w:hAnsi="Cambria"/>
              </w:rPr>
              <w:t>drugim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promenama</w:t>
            </w:r>
            <w:proofErr w:type="spellEnd"/>
          </w:p>
          <w:p w14:paraId="5E8281E7" w14:textId="77777777" w:rsidR="00BE68D4" w:rsidRPr="00BE68D4" w:rsidRDefault="00BE68D4" w:rsidP="00BE68D4">
            <w:pPr>
              <w:pStyle w:val="BodyText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BE68D4">
              <w:rPr>
                <w:rFonts w:ascii="Cambria" w:hAnsi="Cambria"/>
              </w:rPr>
              <w:t>Usklađivanje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softvera</w:t>
            </w:r>
            <w:proofErr w:type="spellEnd"/>
            <w:r w:rsidRPr="00BE68D4">
              <w:rPr>
                <w:rFonts w:ascii="Cambria" w:hAnsi="Cambria"/>
              </w:rPr>
              <w:t xml:space="preserve"> u </w:t>
            </w:r>
            <w:proofErr w:type="spellStart"/>
            <w:r w:rsidRPr="00BE68D4">
              <w:rPr>
                <w:rFonts w:ascii="Cambria" w:hAnsi="Cambria"/>
              </w:rPr>
              <w:t>skladu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sa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zahtevima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Naručioca</w:t>
            </w:r>
            <w:proofErr w:type="spellEnd"/>
          </w:p>
          <w:p w14:paraId="4FBE6504" w14:textId="77777777" w:rsidR="00BE68D4" w:rsidRPr="00BE68D4" w:rsidRDefault="00BE68D4" w:rsidP="00BE68D4">
            <w:pPr>
              <w:pStyle w:val="BodyText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BE68D4">
              <w:rPr>
                <w:rFonts w:ascii="Cambria" w:hAnsi="Cambria"/>
              </w:rPr>
              <w:t>Izmene</w:t>
            </w:r>
            <w:proofErr w:type="spellEnd"/>
            <w:r w:rsidRPr="00BE68D4">
              <w:rPr>
                <w:rFonts w:ascii="Cambria" w:hAnsi="Cambria"/>
              </w:rPr>
              <w:t xml:space="preserve"> i </w:t>
            </w:r>
            <w:proofErr w:type="spellStart"/>
            <w:r w:rsidRPr="00BE68D4">
              <w:rPr>
                <w:rFonts w:ascii="Cambria" w:hAnsi="Cambria"/>
              </w:rPr>
              <w:t>ažuriranja</w:t>
            </w:r>
            <w:proofErr w:type="spellEnd"/>
            <w:r w:rsidRPr="00BE68D4">
              <w:rPr>
                <w:rFonts w:ascii="Cambria" w:hAnsi="Cambria"/>
              </w:rPr>
              <w:t xml:space="preserve"> u </w:t>
            </w:r>
            <w:proofErr w:type="spellStart"/>
            <w:r w:rsidRPr="00BE68D4">
              <w:rPr>
                <w:rFonts w:ascii="Cambria" w:hAnsi="Cambria"/>
              </w:rPr>
              <w:t>softveru</w:t>
            </w:r>
            <w:proofErr w:type="spellEnd"/>
            <w:r w:rsidRPr="00BE68D4">
              <w:rPr>
                <w:rFonts w:ascii="Cambria" w:hAnsi="Cambria"/>
              </w:rPr>
              <w:t xml:space="preserve"> u </w:t>
            </w:r>
            <w:proofErr w:type="spellStart"/>
            <w:r w:rsidRPr="00BE68D4">
              <w:rPr>
                <w:rFonts w:ascii="Cambria" w:hAnsi="Cambria"/>
              </w:rPr>
              <w:t>vezi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sa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izveštajima</w:t>
            </w:r>
            <w:proofErr w:type="spellEnd"/>
            <w:r w:rsidRPr="00BE68D4">
              <w:rPr>
                <w:rFonts w:ascii="Cambria" w:hAnsi="Cambria"/>
              </w:rPr>
              <w:t xml:space="preserve"> u </w:t>
            </w:r>
            <w:proofErr w:type="spellStart"/>
            <w:r w:rsidRPr="00BE68D4">
              <w:rPr>
                <w:rFonts w:ascii="Cambria" w:hAnsi="Cambria"/>
              </w:rPr>
              <w:t>okviru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postojećih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lastRenderedPageBreak/>
              <w:t>funkcionalnosti</w:t>
            </w:r>
            <w:proofErr w:type="spellEnd"/>
          </w:p>
          <w:p w14:paraId="56362C15" w14:textId="77777777" w:rsidR="00BE68D4" w:rsidRPr="00BE68D4" w:rsidRDefault="00BE68D4" w:rsidP="00BE68D4">
            <w:pPr>
              <w:pStyle w:val="BodyText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BE68D4">
              <w:rPr>
                <w:rFonts w:ascii="Cambria" w:hAnsi="Cambria"/>
              </w:rPr>
              <w:t>Tehničku</w:t>
            </w:r>
            <w:proofErr w:type="spellEnd"/>
            <w:r w:rsidRPr="00BE68D4">
              <w:rPr>
                <w:rFonts w:ascii="Cambria" w:hAnsi="Cambria"/>
              </w:rPr>
              <w:t xml:space="preserve"> i </w:t>
            </w:r>
            <w:proofErr w:type="spellStart"/>
            <w:r w:rsidRPr="00BE68D4">
              <w:rPr>
                <w:rFonts w:ascii="Cambria" w:hAnsi="Cambria"/>
              </w:rPr>
              <w:t>stručnu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podršku</w:t>
            </w:r>
            <w:proofErr w:type="spellEnd"/>
            <w:r w:rsidRPr="00BE68D4">
              <w:rPr>
                <w:rFonts w:ascii="Cambria" w:hAnsi="Cambria"/>
              </w:rPr>
              <w:t xml:space="preserve"> u </w:t>
            </w:r>
            <w:proofErr w:type="spellStart"/>
            <w:r w:rsidRPr="00BE68D4">
              <w:rPr>
                <w:rFonts w:ascii="Cambria" w:hAnsi="Cambria"/>
              </w:rPr>
              <w:t>radu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sa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programskim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paketom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kao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što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su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unapređenje</w:t>
            </w:r>
            <w:proofErr w:type="spellEnd"/>
            <w:r w:rsidRPr="00BE68D4">
              <w:rPr>
                <w:rFonts w:ascii="Cambria" w:hAnsi="Cambria"/>
              </w:rPr>
              <w:t xml:space="preserve"> i </w:t>
            </w:r>
            <w:proofErr w:type="spellStart"/>
            <w:r w:rsidRPr="00BE68D4">
              <w:rPr>
                <w:rFonts w:ascii="Cambria" w:hAnsi="Cambria"/>
              </w:rPr>
              <w:t>uvođenje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novih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funkcionalnosti</w:t>
            </w:r>
            <w:proofErr w:type="spellEnd"/>
            <w:r w:rsidRPr="00BE68D4">
              <w:rPr>
                <w:rFonts w:ascii="Cambria" w:hAnsi="Cambria"/>
              </w:rPr>
              <w:t xml:space="preserve"> u </w:t>
            </w:r>
            <w:proofErr w:type="spellStart"/>
            <w:r w:rsidRPr="00BE68D4">
              <w:rPr>
                <w:rFonts w:ascii="Cambria" w:hAnsi="Cambria"/>
              </w:rPr>
              <w:t>dati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sistem</w:t>
            </w:r>
            <w:proofErr w:type="spellEnd"/>
            <w:r w:rsidRPr="00BE68D4">
              <w:rPr>
                <w:rFonts w:ascii="Cambria" w:hAnsi="Cambria"/>
              </w:rPr>
              <w:t>:</w:t>
            </w:r>
          </w:p>
          <w:p w14:paraId="77461577" w14:textId="77777777" w:rsidR="00BE68D4" w:rsidRPr="00BE68D4" w:rsidRDefault="00BE68D4" w:rsidP="00BE68D4">
            <w:pPr>
              <w:pStyle w:val="BodyText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BE68D4">
              <w:rPr>
                <w:rFonts w:ascii="Cambria" w:hAnsi="Cambria"/>
              </w:rPr>
              <w:t>Unapređenje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ključnih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funkcionalnosti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neophodnih</w:t>
            </w:r>
            <w:proofErr w:type="spellEnd"/>
            <w:r w:rsidRPr="00BE68D4">
              <w:rPr>
                <w:rFonts w:ascii="Cambria" w:hAnsi="Cambria"/>
              </w:rPr>
              <w:t xml:space="preserve"> za </w:t>
            </w:r>
            <w:proofErr w:type="spellStart"/>
            <w:r w:rsidRPr="00BE68D4">
              <w:rPr>
                <w:rFonts w:ascii="Cambria" w:hAnsi="Cambria"/>
              </w:rPr>
              <w:t>obavljanje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redovnih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dnevnih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aktivnosti</w:t>
            </w:r>
            <w:proofErr w:type="spellEnd"/>
          </w:p>
          <w:p w14:paraId="56B26F63" w14:textId="77777777" w:rsidR="00BE68D4" w:rsidRPr="00BE68D4" w:rsidRDefault="00BE68D4" w:rsidP="00BE68D4">
            <w:pPr>
              <w:pStyle w:val="BodyText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BE68D4">
              <w:rPr>
                <w:rFonts w:ascii="Cambria" w:hAnsi="Cambria"/>
              </w:rPr>
              <w:t>Ispravljanje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grešaka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nastalih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tokom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rada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korisnika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sistema</w:t>
            </w:r>
            <w:proofErr w:type="spellEnd"/>
            <w:r w:rsidRPr="00BE68D4">
              <w:rPr>
                <w:rFonts w:ascii="Cambria" w:hAnsi="Cambria"/>
              </w:rPr>
              <w:t xml:space="preserve">, </w:t>
            </w:r>
            <w:proofErr w:type="spellStart"/>
            <w:r w:rsidRPr="00BE68D4">
              <w:rPr>
                <w:rFonts w:ascii="Cambria" w:hAnsi="Cambria"/>
              </w:rPr>
              <w:t>koja</w:t>
            </w:r>
            <w:proofErr w:type="spellEnd"/>
            <w:r w:rsidRPr="00BE68D4">
              <w:rPr>
                <w:rFonts w:ascii="Cambria" w:hAnsi="Cambria"/>
              </w:rPr>
              <w:t xml:space="preserve"> </w:t>
            </w:r>
            <w:proofErr w:type="spellStart"/>
            <w:r w:rsidRPr="00BE68D4">
              <w:rPr>
                <w:rFonts w:ascii="Cambria" w:hAnsi="Cambria"/>
              </w:rPr>
              <w:t>onemogućava</w:t>
            </w:r>
            <w:proofErr w:type="spellEnd"/>
            <w:r w:rsidRPr="00BE68D4">
              <w:rPr>
                <w:rFonts w:ascii="Cambria" w:hAnsi="Cambria"/>
              </w:rPr>
              <w:t xml:space="preserve"> rad </w:t>
            </w:r>
          </w:p>
          <w:p w14:paraId="16681E3B" w14:textId="77777777" w:rsidR="00BD4336" w:rsidRPr="00BE68D4" w:rsidRDefault="00BD4336" w:rsidP="00BE68D4">
            <w:pPr>
              <w:suppressAutoHyphens/>
              <w:spacing w:line="100" w:lineRule="atLeast"/>
              <w:ind w:left="755"/>
              <w:jc w:val="both"/>
              <w:rPr>
                <w:rFonts w:ascii="Cambria" w:eastAsia="Arial Unicode MS" w:hAnsi="Cambria"/>
                <w:kern w:val="1"/>
                <w:lang w:val="sr-Cyrl-CS" w:eastAsia="ar-SA"/>
              </w:rPr>
            </w:pPr>
          </w:p>
        </w:tc>
        <w:tc>
          <w:tcPr>
            <w:tcW w:w="638" w:type="pct"/>
          </w:tcPr>
          <w:p w14:paraId="335C7B2D" w14:textId="77777777" w:rsidR="00BD4336" w:rsidRPr="00FD08C7" w:rsidRDefault="00BD4336" w:rsidP="00C957A6">
            <w:pPr>
              <w:suppressAutoHyphens/>
              <w:spacing w:line="100" w:lineRule="atLeast"/>
              <w:jc w:val="righ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638" w:type="pct"/>
          </w:tcPr>
          <w:p w14:paraId="7DEE3A98" w14:textId="77777777" w:rsidR="00BD4336" w:rsidRPr="00FD08C7" w:rsidRDefault="00BD4336" w:rsidP="00C957A6">
            <w:pPr>
              <w:suppressAutoHyphens/>
              <w:spacing w:line="100" w:lineRule="atLeast"/>
              <w:jc w:val="righ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51" w:type="pct"/>
          </w:tcPr>
          <w:p w14:paraId="374AE3D6" w14:textId="77777777" w:rsidR="00BD4336" w:rsidRPr="00FD08C7" w:rsidRDefault="00BD4336" w:rsidP="00C957A6">
            <w:pPr>
              <w:suppressAutoHyphens/>
              <w:spacing w:line="100" w:lineRule="atLeast"/>
              <w:jc w:val="righ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871" w:type="pct"/>
            <w:shd w:val="clear" w:color="auto" w:fill="auto"/>
            <w:vAlign w:val="bottom"/>
          </w:tcPr>
          <w:p w14:paraId="4F136414" w14:textId="77777777" w:rsidR="00BD4336" w:rsidRPr="00FD08C7" w:rsidRDefault="00BD4336" w:rsidP="00C957A6">
            <w:pPr>
              <w:suppressAutoHyphens/>
              <w:spacing w:line="100" w:lineRule="atLeast"/>
              <w:jc w:val="right"/>
              <w:rPr>
                <w:rFonts w:eastAsia="Arial Unicode MS"/>
                <w:kern w:val="1"/>
                <w:lang w:eastAsia="ar-SA"/>
              </w:rPr>
            </w:pPr>
          </w:p>
        </w:tc>
      </w:tr>
    </w:tbl>
    <w:p w14:paraId="4F803AAD" w14:textId="77777777" w:rsidR="00BD4336" w:rsidRDefault="00BD4336" w:rsidP="00BD4336">
      <w:pPr>
        <w:suppressAutoHyphens/>
        <w:jc w:val="both"/>
        <w:rPr>
          <w:rFonts w:eastAsia="TimesNewRomanPSMT"/>
          <w:b/>
          <w:bCs/>
          <w:color w:val="000000"/>
          <w:kern w:val="1"/>
          <w:lang w:val="sr-Cyrl-CS" w:eastAsia="ar-SA"/>
        </w:rPr>
      </w:pPr>
    </w:p>
    <w:p w14:paraId="0557D492" w14:textId="77777777" w:rsidR="00BE68D4" w:rsidRDefault="00BE68D4" w:rsidP="00BD4336">
      <w:pPr>
        <w:suppressAutoHyphens/>
        <w:jc w:val="both"/>
        <w:rPr>
          <w:rFonts w:eastAsia="TimesNewRomanPSMT"/>
          <w:b/>
          <w:bCs/>
          <w:color w:val="000000"/>
          <w:kern w:val="1"/>
          <w:lang w:val="sr-Cyrl-CS" w:eastAsia="ar-SA"/>
        </w:rPr>
      </w:pPr>
    </w:p>
    <w:p w14:paraId="158290BA" w14:textId="77777777" w:rsidR="00BE68D4" w:rsidRDefault="00BE68D4" w:rsidP="00BD4336">
      <w:pPr>
        <w:suppressAutoHyphens/>
        <w:jc w:val="both"/>
        <w:rPr>
          <w:rFonts w:eastAsia="TimesNewRomanPSMT"/>
          <w:b/>
          <w:bCs/>
          <w:color w:val="000000"/>
          <w:kern w:val="1"/>
          <w:lang w:val="sr-Cyrl-CS" w:eastAsia="ar-SA"/>
        </w:rPr>
      </w:pPr>
    </w:p>
    <w:p w14:paraId="4CF6DF13" w14:textId="77777777" w:rsidR="00BE68D4" w:rsidRDefault="00BE68D4" w:rsidP="00BD4336">
      <w:pPr>
        <w:suppressAutoHyphens/>
        <w:jc w:val="both"/>
        <w:rPr>
          <w:rFonts w:eastAsia="TimesNewRomanPSMT"/>
          <w:b/>
          <w:bCs/>
          <w:color w:val="000000"/>
          <w:kern w:val="1"/>
          <w:lang w:val="sr-Cyrl-CS" w:eastAsia="ar-SA"/>
        </w:rPr>
      </w:pPr>
    </w:p>
    <w:p w14:paraId="35D8BBE3" w14:textId="77777777" w:rsidR="00BE68D4" w:rsidRDefault="00BE68D4" w:rsidP="00BD4336">
      <w:pPr>
        <w:suppressAutoHyphens/>
        <w:jc w:val="both"/>
        <w:rPr>
          <w:rFonts w:eastAsia="TimesNewRomanPSMT"/>
          <w:b/>
          <w:bCs/>
          <w:color w:val="000000"/>
          <w:kern w:val="1"/>
          <w:lang w:val="sr-Cyrl-CS" w:eastAsia="ar-SA"/>
        </w:rPr>
      </w:pPr>
    </w:p>
    <w:p w14:paraId="56ACC117" w14:textId="77777777" w:rsidR="00BE68D4" w:rsidRDefault="00BE68D4" w:rsidP="00BD4336">
      <w:pPr>
        <w:suppressAutoHyphens/>
        <w:jc w:val="both"/>
        <w:rPr>
          <w:rFonts w:eastAsia="TimesNewRomanPSMT"/>
          <w:b/>
          <w:bCs/>
          <w:color w:val="000000"/>
          <w:kern w:val="1"/>
          <w:lang w:val="sr-Cyrl-CS" w:eastAsia="ar-SA"/>
        </w:rPr>
      </w:pPr>
    </w:p>
    <w:tbl>
      <w:tblPr>
        <w:tblW w:w="987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540"/>
        <w:gridCol w:w="4331"/>
      </w:tblGrid>
      <w:tr w:rsidR="00BD4336" w:rsidRPr="00FD08C7" w14:paraId="4DA51D12" w14:textId="77777777" w:rsidTr="00DC0342">
        <w:trPr>
          <w:trHeight w:val="558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7017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E68D4">
              <w:rPr>
                <w:rFonts w:ascii="Cambria" w:eastAsia="Arial Unicode MS" w:hAnsi="Cambria"/>
                <w:b/>
                <w:bCs/>
                <w:kern w:val="1"/>
                <w:sz w:val="24"/>
                <w:szCs w:val="24"/>
                <w:lang w:val="ru-RU" w:eastAsia="ar-SA"/>
              </w:rPr>
              <w:lastRenderedPageBreak/>
              <w:t>Износ ПДВ-а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E8EF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BD4336" w:rsidRPr="00FD08C7" w14:paraId="38B7B4EB" w14:textId="77777777" w:rsidTr="00C957A6"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92C4E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42059456" w14:textId="77777777" w:rsidR="00BD4336" w:rsidRPr="00BE68D4" w:rsidRDefault="00BD4336" w:rsidP="00C957A6">
            <w:pPr>
              <w:suppressAutoHyphens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E68D4"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Рок и начин плаћања</w:t>
            </w:r>
          </w:p>
          <w:p w14:paraId="6B188593" w14:textId="77777777" w:rsidR="00BD4336" w:rsidRPr="00BE68D4" w:rsidRDefault="00BD4336" w:rsidP="00C957A6">
            <w:pPr>
              <w:suppressAutoHyphens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4C8B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138A38F4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E68D4"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___________ часа/дана, на рачун понуђача</w:t>
            </w:r>
          </w:p>
        </w:tc>
      </w:tr>
      <w:tr w:rsidR="00BD4336" w:rsidRPr="00FD08C7" w14:paraId="0C041A4E" w14:textId="77777777" w:rsidTr="00C957A6"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71C3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11AD303E" w14:textId="77777777" w:rsidR="00BD4336" w:rsidRPr="00BE68D4" w:rsidRDefault="00BD4336" w:rsidP="00C957A6">
            <w:pPr>
              <w:suppressAutoHyphens/>
              <w:jc w:val="both"/>
              <w:rPr>
                <w:rFonts w:ascii="Cambria" w:eastAsia="TimesNewRomanPSMT" w:hAnsi="Cambria"/>
                <w:bCs/>
                <w:kern w:val="1"/>
                <w:sz w:val="24"/>
                <w:szCs w:val="24"/>
                <w:lang w:val="sr-Cyrl-CS" w:eastAsia="ar-SA"/>
              </w:rPr>
            </w:pPr>
            <w:r w:rsidRPr="00BE68D4"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Рок важења понуде </w:t>
            </w:r>
            <w:r w:rsidRPr="00BE68D4">
              <w:rPr>
                <w:rFonts w:ascii="Cambria" w:eastAsia="TimesNewRomanPSMT" w:hAnsi="Cambria"/>
                <w:bCs/>
                <w:kern w:val="1"/>
                <w:sz w:val="24"/>
                <w:szCs w:val="24"/>
                <w:lang w:val="ru-RU" w:eastAsia="ar-SA"/>
              </w:rPr>
              <w:t>(не може бити краћи од 30 дана од дана отварања понуда)</w:t>
            </w:r>
          </w:p>
          <w:p w14:paraId="3C206B4D" w14:textId="77777777" w:rsidR="00BD4336" w:rsidRPr="00BE68D4" w:rsidRDefault="00BD4336" w:rsidP="00C957A6">
            <w:pPr>
              <w:suppressAutoHyphens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4C54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0C9A06D0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E68D4"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____________________</w:t>
            </w:r>
          </w:p>
        </w:tc>
      </w:tr>
      <w:tr w:rsidR="00BD4336" w:rsidRPr="00FD08C7" w14:paraId="68A1B373" w14:textId="77777777" w:rsidTr="00C957A6"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D36B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6DC8625F" w14:textId="77777777" w:rsidR="00BD4336" w:rsidRPr="00BE68D4" w:rsidRDefault="00BD4336" w:rsidP="00C957A6">
            <w:pPr>
              <w:suppressAutoHyphens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E68D4"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Рок извршења услуге (по позиву наручиоца)</w:t>
            </w:r>
          </w:p>
          <w:p w14:paraId="3B72C0B0" w14:textId="77777777" w:rsidR="00BD4336" w:rsidRPr="00BE68D4" w:rsidRDefault="00BD4336" w:rsidP="00C957A6">
            <w:pPr>
              <w:suppressAutoHyphens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E240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6C328192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E68D4"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ru-RU" w:eastAsia="ar-SA"/>
              </w:rPr>
              <w:t>___________________часова/дана</w:t>
            </w:r>
          </w:p>
        </w:tc>
      </w:tr>
      <w:tr w:rsidR="00BD4336" w:rsidRPr="00FD08C7" w14:paraId="192128F8" w14:textId="77777777" w:rsidTr="00C957A6"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34E5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04F0012C" w14:textId="77777777" w:rsidR="00BD4336" w:rsidRPr="00BE68D4" w:rsidRDefault="00BD4336" w:rsidP="00C957A6">
            <w:pPr>
              <w:suppressAutoHyphens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E68D4"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eastAsia="ar-SA"/>
              </w:rPr>
              <w:t>Место и начин испоруке</w:t>
            </w:r>
          </w:p>
          <w:p w14:paraId="0669AF82" w14:textId="77777777" w:rsidR="00BD4336" w:rsidRPr="00BE68D4" w:rsidRDefault="00BD4336" w:rsidP="00C957A6">
            <w:pPr>
              <w:suppressAutoHyphens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BC62" w14:textId="77777777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5C0DD13E" w14:textId="34EEF83B" w:rsidR="00BD4336" w:rsidRPr="00BE68D4" w:rsidRDefault="00BD4336" w:rsidP="00C957A6">
            <w:pPr>
              <w:suppressAutoHyphens/>
              <w:snapToGrid w:val="0"/>
              <w:jc w:val="both"/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E68D4"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Београд, ул.</w:t>
            </w:r>
            <w:r w:rsidR="00105231"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E68D4">
              <w:rPr>
                <w:rFonts w:ascii="Cambria" w:eastAsia="TimesNewRomanPSMT" w:hAnsi="Cambria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Звечанска бр. 7</w:t>
            </w:r>
          </w:p>
        </w:tc>
      </w:tr>
    </w:tbl>
    <w:p w14:paraId="282D65B9" w14:textId="77777777" w:rsidR="00BD4336" w:rsidRPr="0070177B" w:rsidRDefault="00BD4336" w:rsidP="00BD4336">
      <w:pPr>
        <w:suppressAutoHyphens/>
        <w:jc w:val="both"/>
        <w:rPr>
          <w:rFonts w:eastAsia="TimesNewRomanPSMT"/>
          <w:bCs/>
          <w:color w:val="000000"/>
          <w:kern w:val="1"/>
          <w:lang w:val="sr-Cyrl-CS" w:eastAsia="ar-SA"/>
        </w:rPr>
      </w:pPr>
    </w:p>
    <w:p w14:paraId="70A42373" w14:textId="77777777" w:rsidR="00BE68D4" w:rsidRDefault="00BE68D4" w:rsidP="00BE68D4">
      <w:pPr>
        <w:suppressAutoHyphens/>
        <w:jc w:val="both"/>
        <w:rPr>
          <w:rFonts w:eastAsia="TimesNewRomanPSMT"/>
          <w:bCs/>
          <w:color w:val="000000"/>
          <w:kern w:val="1"/>
          <w:lang w:eastAsia="ar-SA"/>
        </w:rPr>
      </w:pPr>
    </w:p>
    <w:p w14:paraId="63F0EA49" w14:textId="77777777" w:rsidR="00BD4336" w:rsidRPr="00BE68D4" w:rsidRDefault="00BE68D4" w:rsidP="00BE68D4">
      <w:pPr>
        <w:suppressAutoHyphens/>
        <w:jc w:val="both"/>
        <w:rPr>
          <w:rFonts w:ascii="Cambria" w:eastAsia="TimesNewRomanPSMT" w:hAnsi="Cambria"/>
          <w:bCs/>
          <w:color w:val="000000"/>
          <w:kern w:val="1"/>
          <w:sz w:val="24"/>
          <w:szCs w:val="24"/>
          <w:lang w:eastAsia="ar-SA"/>
        </w:rPr>
      </w:pPr>
      <w:r>
        <w:rPr>
          <w:rFonts w:eastAsia="TimesNewRomanPSMT"/>
          <w:bCs/>
          <w:color w:val="000000"/>
          <w:kern w:val="1"/>
          <w:lang w:eastAsia="ar-SA"/>
        </w:rPr>
        <w:t xml:space="preserve">      </w:t>
      </w:r>
      <w:r w:rsidR="00BD4336" w:rsidRPr="00BE68D4">
        <w:rPr>
          <w:rFonts w:ascii="Cambria" w:eastAsia="TimesNewRomanPSMT" w:hAnsi="Cambria"/>
          <w:bCs/>
          <w:color w:val="000000"/>
          <w:kern w:val="1"/>
          <w:sz w:val="24"/>
          <w:szCs w:val="24"/>
          <w:lang w:eastAsia="ar-SA"/>
        </w:rPr>
        <w:t xml:space="preserve">Датум </w:t>
      </w:r>
      <w:r w:rsidR="00BD4336" w:rsidRPr="00BE68D4">
        <w:rPr>
          <w:rFonts w:ascii="Cambria" w:eastAsia="TimesNewRomanPSMT" w:hAnsi="Cambria"/>
          <w:bCs/>
          <w:color w:val="000000"/>
          <w:kern w:val="1"/>
          <w:sz w:val="24"/>
          <w:szCs w:val="24"/>
          <w:lang w:eastAsia="ar-SA"/>
        </w:rPr>
        <w:tab/>
      </w:r>
      <w:r w:rsidR="00BD4336" w:rsidRPr="00BE68D4">
        <w:rPr>
          <w:rFonts w:ascii="Cambria" w:eastAsia="TimesNewRomanPSMT" w:hAnsi="Cambria"/>
          <w:bCs/>
          <w:color w:val="000000"/>
          <w:kern w:val="1"/>
          <w:sz w:val="24"/>
          <w:szCs w:val="24"/>
          <w:lang w:eastAsia="ar-SA"/>
        </w:rPr>
        <w:tab/>
      </w:r>
      <w:r w:rsidR="00BD4336" w:rsidRPr="00BE68D4">
        <w:rPr>
          <w:rFonts w:ascii="Cambria" w:eastAsia="TimesNewRomanPSMT" w:hAnsi="Cambria"/>
          <w:bCs/>
          <w:color w:val="000000"/>
          <w:kern w:val="1"/>
          <w:sz w:val="24"/>
          <w:szCs w:val="24"/>
          <w:lang w:eastAsia="ar-SA"/>
        </w:rPr>
        <w:tab/>
      </w:r>
      <w:r w:rsidR="00BD4336" w:rsidRPr="00BE68D4">
        <w:rPr>
          <w:rFonts w:ascii="Cambria" w:eastAsia="TimesNewRomanPSMT" w:hAnsi="Cambria"/>
          <w:bCs/>
          <w:color w:val="000000"/>
          <w:kern w:val="1"/>
          <w:sz w:val="24"/>
          <w:szCs w:val="24"/>
          <w:lang w:eastAsia="ar-SA"/>
        </w:rPr>
        <w:tab/>
      </w:r>
      <w:r w:rsidR="00BD4336" w:rsidRPr="00BE68D4">
        <w:rPr>
          <w:rFonts w:ascii="Cambria" w:eastAsia="TimesNewRomanPSMT" w:hAnsi="Cambria"/>
          <w:bCs/>
          <w:color w:val="000000"/>
          <w:kern w:val="1"/>
          <w:sz w:val="24"/>
          <w:szCs w:val="24"/>
          <w:lang w:eastAsia="ar-SA"/>
        </w:rPr>
        <w:tab/>
        <w:t xml:space="preserve">              </w:t>
      </w:r>
      <w:r>
        <w:rPr>
          <w:rFonts w:ascii="Cambria" w:eastAsia="TimesNewRomanPSMT" w:hAnsi="Cambria"/>
          <w:bCs/>
          <w:color w:val="000000"/>
          <w:kern w:val="1"/>
          <w:sz w:val="24"/>
          <w:szCs w:val="24"/>
          <w:lang w:eastAsia="ar-SA"/>
        </w:rPr>
        <w:t xml:space="preserve">                       </w:t>
      </w:r>
      <w:r w:rsidR="00BD4336" w:rsidRPr="00BE68D4">
        <w:rPr>
          <w:rFonts w:ascii="Cambria" w:eastAsia="TimesNewRomanPSMT" w:hAnsi="Cambria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2C58E7EF" w14:textId="77777777" w:rsidR="00BD4336" w:rsidRPr="00BE68D4" w:rsidRDefault="00BD4336" w:rsidP="00BD4336">
      <w:pPr>
        <w:suppressAutoHyphens/>
        <w:ind w:left="2880" w:firstLine="720"/>
        <w:jc w:val="both"/>
        <w:rPr>
          <w:rFonts w:ascii="Cambria" w:eastAsia="TimesNewRomanPS-BoldMT" w:hAnsi="Cambria"/>
          <w:b/>
          <w:bCs/>
          <w:i/>
          <w:iCs/>
          <w:color w:val="002060"/>
          <w:kern w:val="1"/>
          <w:sz w:val="24"/>
          <w:szCs w:val="24"/>
          <w:lang w:eastAsia="ar-SA"/>
        </w:rPr>
      </w:pPr>
      <w:r w:rsidRPr="00BE68D4">
        <w:rPr>
          <w:rFonts w:ascii="Cambria" w:eastAsia="TimesNewRomanPSMT" w:hAnsi="Cambria"/>
          <w:bCs/>
          <w:color w:val="000000"/>
          <w:kern w:val="1"/>
          <w:sz w:val="24"/>
          <w:szCs w:val="24"/>
          <w:lang w:eastAsia="ar-SA"/>
        </w:rPr>
        <w:t xml:space="preserve">    М. П. </w:t>
      </w:r>
    </w:p>
    <w:p w14:paraId="69C68780" w14:textId="77777777" w:rsidR="00BD4336" w:rsidRPr="00BE68D4" w:rsidRDefault="00BD4336" w:rsidP="00BD4336">
      <w:pPr>
        <w:suppressAutoHyphens/>
        <w:jc w:val="both"/>
        <w:rPr>
          <w:rFonts w:ascii="Cambria" w:eastAsia="TimesNewRomanPS-BoldMT" w:hAnsi="Cambria"/>
          <w:b/>
          <w:bCs/>
          <w:i/>
          <w:iCs/>
          <w:color w:val="002060"/>
          <w:kern w:val="1"/>
          <w:sz w:val="24"/>
          <w:szCs w:val="24"/>
          <w:lang w:eastAsia="ar-SA"/>
        </w:rPr>
      </w:pPr>
      <w:r w:rsidRPr="00BE68D4">
        <w:rPr>
          <w:rFonts w:ascii="Cambria" w:eastAsia="TimesNewRomanPS-BoldMT" w:hAnsi="Cambria"/>
          <w:b/>
          <w:bCs/>
          <w:i/>
          <w:iCs/>
          <w:color w:val="002060"/>
          <w:kern w:val="1"/>
          <w:sz w:val="24"/>
          <w:szCs w:val="24"/>
          <w:lang w:eastAsia="ar-SA"/>
        </w:rPr>
        <w:t>_____________________________</w:t>
      </w:r>
      <w:r w:rsidRPr="00BE68D4">
        <w:rPr>
          <w:rFonts w:ascii="Cambria" w:eastAsia="TimesNewRomanPS-BoldMT" w:hAnsi="Cambria"/>
          <w:b/>
          <w:bCs/>
          <w:i/>
          <w:iCs/>
          <w:color w:val="002060"/>
          <w:kern w:val="1"/>
          <w:sz w:val="24"/>
          <w:szCs w:val="24"/>
          <w:lang w:eastAsia="ar-SA"/>
        </w:rPr>
        <w:tab/>
      </w:r>
      <w:r w:rsidRPr="00BE68D4">
        <w:rPr>
          <w:rFonts w:ascii="Cambria" w:eastAsia="TimesNewRomanPS-BoldMT" w:hAnsi="Cambria"/>
          <w:b/>
          <w:bCs/>
          <w:i/>
          <w:iCs/>
          <w:color w:val="002060"/>
          <w:kern w:val="1"/>
          <w:sz w:val="24"/>
          <w:szCs w:val="24"/>
          <w:lang w:eastAsia="ar-SA"/>
        </w:rPr>
        <w:tab/>
      </w:r>
      <w:r w:rsidRPr="00BE68D4">
        <w:rPr>
          <w:rFonts w:ascii="Cambria" w:eastAsia="TimesNewRomanPS-BoldMT" w:hAnsi="Cambria"/>
          <w:b/>
          <w:bCs/>
          <w:i/>
          <w:iCs/>
          <w:color w:val="002060"/>
          <w:kern w:val="1"/>
          <w:sz w:val="24"/>
          <w:szCs w:val="24"/>
          <w:lang w:eastAsia="ar-SA"/>
        </w:rPr>
        <w:tab/>
      </w:r>
      <w:r w:rsidR="00BE68D4">
        <w:rPr>
          <w:rFonts w:ascii="Cambria" w:eastAsia="TimesNewRomanPS-BoldMT" w:hAnsi="Cambria"/>
          <w:b/>
          <w:bCs/>
          <w:i/>
          <w:iCs/>
          <w:color w:val="002060"/>
          <w:kern w:val="1"/>
          <w:sz w:val="24"/>
          <w:szCs w:val="24"/>
          <w:lang w:eastAsia="ar-SA"/>
        </w:rPr>
        <w:t xml:space="preserve">                      </w:t>
      </w:r>
      <w:r w:rsidRPr="00BE68D4">
        <w:rPr>
          <w:rFonts w:ascii="Cambria" w:eastAsia="TimesNewRomanPS-BoldMT" w:hAnsi="Cambria"/>
          <w:b/>
          <w:bCs/>
          <w:i/>
          <w:iCs/>
          <w:color w:val="002060"/>
          <w:kern w:val="1"/>
          <w:sz w:val="24"/>
          <w:szCs w:val="24"/>
          <w:lang w:eastAsia="ar-SA"/>
        </w:rPr>
        <w:t>________________________________</w:t>
      </w:r>
    </w:p>
    <w:p w14:paraId="004924E0" w14:textId="77777777" w:rsidR="00BD4336" w:rsidRPr="00BE68D4" w:rsidRDefault="00BD4336" w:rsidP="00BD4336">
      <w:pPr>
        <w:suppressAutoHyphens/>
        <w:jc w:val="both"/>
        <w:rPr>
          <w:rFonts w:ascii="Cambria" w:eastAsia="TimesNewRomanPS-BoldMT" w:hAnsi="Cambria"/>
          <w:b/>
          <w:bCs/>
          <w:i/>
          <w:iCs/>
          <w:color w:val="002060"/>
          <w:kern w:val="1"/>
          <w:sz w:val="24"/>
          <w:szCs w:val="24"/>
          <w:lang w:val="sr-Cyrl-CS" w:eastAsia="ar-SA"/>
        </w:rPr>
      </w:pPr>
    </w:p>
    <w:p w14:paraId="11186405" w14:textId="77777777" w:rsidR="00F6477D" w:rsidRPr="00FD08C7" w:rsidRDefault="00F6477D" w:rsidP="00F6477D">
      <w:pPr>
        <w:suppressAutoHyphens/>
        <w:spacing w:line="100" w:lineRule="atLeast"/>
        <w:jc w:val="both"/>
        <w:rPr>
          <w:rFonts w:eastAsia="Arial Unicode MS"/>
          <w:iCs/>
          <w:color w:val="000000"/>
          <w:kern w:val="1"/>
          <w:sz w:val="20"/>
          <w:szCs w:val="20"/>
          <w:lang w:eastAsia="ar-SA"/>
        </w:rPr>
      </w:pPr>
      <w:r w:rsidRPr="00FD08C7">
        <w:rPr>
          <w:rFonts w:eastAsia="Arial Unicode MS"/>
          <w:b/>
          <w:bCs/>
          <w:iCs/>
          <w:color w:val="000000"/>
          <w:kern w:val="1"/>
          <w:sz w:val="20"/>
          <w:szCs w:val="20"/>
          <w:u w:val="single"/>
          <w:lang w:eastAsia="ar-SA"/>
        </w:rPr>
        <w:t>Напомене:</w:t>
      </w:r>
    </w:p>
    <w:p w14:paraId="6FC1C199" w14:textId="77777777" w:rsidR="00F6477D" w:rsidRPr="00FD08C7" w:rsidRDefault="00F6477D" w:rsidP="00F6477D">
      <w:pPr>
        <w:suppressAutoHyphens/>
        <w:spacing w:line="100" w:lineRule="atLeast"/>
        <w:jc w:val="both"/>
        <w:rPr>
          <w:rFonts w:eastAsia="Arial Unicode MS"/>
          <w:iCs/>
          <w:color w:val="000000"/>
          <w:kern w:val="1"/>
          <w:sz w:val="20"/>
          <w:szCs w:val="20"/>
          <w:lang w:eastAsia="ar-SA"/>
        </w:rPr>
      </w:pPr>
      <w:r w:rsidRPr="00FD08C7">
        <w:rPr>
          <w:rFonts w:eastAsia="Arial Unicode MS"/>
          <w:iCs/>
          <w:color w:val="000000"/>
          <w:kern w:val="1"/>
          <w:sz w:val="20"/>
          <w:szCs w:val="20"/>
          <w:lang w:eastAsia="ar-SA"/>
        </w:rPr>
        <w:t xml:space="preserve">Образац понуде понуђач мора да попуни, овери печатом и потпише, чиме </w:t>
      </w:r>
      <w:r w:rsidRPr="00FD08C7">
        <w:rPr>
          <w:rFonts w:eastAsia="Arial Unicode MS"/>
          <w:iCs/>
          <w:color w:val="000000"/>
          <w:kern w:val="1"/>
          <w:sz w:val="20"/>
          <w:szCs w:val="20"/>
          <w:lang w:val="sr-Cyrl-CS" w:eastAsia="ar-SA"/>
        </w:rPr>
        <w:t>п</w:t>
      </w:r>
      <w:r w:rsidRPr="00FD08C7">
        <w:rPr>
          <w:rFonts w:eastAsia="Arial Unicode MS"/>
          <w:iCs/>
          <w:color w:val="000000"/>
          <w:kern w:val="1"/>
          <w:sz w:val="20"/>
          <w:szCs w:val="20"/>
          <w:lang w:eastAsia="ar-SA"/>
        </w:rPr>
        <w:t>отврђује да су тачни подаци који су у обрасцу понуде наведени.</w:t>
      </w:r>
      <w:r>
        <w:rPr>
          <w:rFonts w:eastAsia="Arial Unicode MS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FD08C7">
        <w:rPr>
          <w:rFonts w:eastAsia="Arial Unicode MS"/>
          <w:iCs/>
          <w:color w:val="000000"/>
          <w:kern w:val="1"/>
          <w:sz w:val="20"/>
          <w:szCs w:val="20"/>
          <w:lang w:eastAsia="ar-SA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14:paraId="772CF21C" w14:textId="77777777" w:rsidR="00F6477D" w:rsidRPr="00ED71E1" w:rsidRDefault="00F6477D" w:rsidP="00F6477D">
      <w:pPr>
        <w:suppressAutoHyphens/>
        <w:spacing w:line="100" w:lineRule="atLeast"/>
        <w:jc w:val="both"/>
        <w:rPr>
          <w:rFonts w:eastAsia="Arial Unicode MS"/>
          <w:iCs/>
          <w:color w:val="000000"/>
          <w:kern w:val="1"/>
          <w:sz w:val="20"/>
          <w:szCs w:val="20"/>
          <w:lang w:eastAsia="ar-SA"/>
        </w:rPr>
      </w:pPr>
      <w:r w:rsidRPr="00FD08C7">
        <w:rPr>
          <w:rFonts w:eastAsia="Arial Unicode MS"/>
          <w:iCs/>
          <w:color w:val="000000"/>
          <w:kern w:val="1"/>
          <w:sz w:val="20"/>
          <w:szCs w:val="20"/>
          <w:lang w:eastAsia="ar-SA"/>
        </w:rPr>
        <w:t xml:space="preserve">Уколико је предмет јавне набавке обликован у више партија, понуђачи ће попуњавати образац </w:t>
      </w:r>
      <w:r>
        <w:rPr>
          <w:rFonts w:eastAsia="Arial Unicode MS"/>
          <w:iCs/>
          <w:color w:val="000000"/>
          <w:kern w:val="1"/>
          <w:sz w:val="20"/>
          <w:szCs w:val="20"/>
          <w:lang w:eastAsia="ar-SA"/>
        </w:rPr>
        <w:t>понуде за сваку партију посебно.</w:t>
      </w:r>
    </w:p>
    <w:p w14:paraId="1251255E" w14:textId="77777777" w:rsidR="00BD4336" w:rsidRPr="00BE68D4" w:rsidRDefault="00BD4336">
      <w:pPr>
        <w:rPr>
          <w:rFonts w:ascii="Cambria" w:hAnsi="Cambria"/>
          <w:sz w:val="24"/>
          <w:szCs w:val="24"/>
          <w:lang w:val="sr-Cyrl-CS"/>
        </w:rPr>
      </w:pPr>
    </w:p>
    <w:sectPr w:rsidR="00BD4336" w:rsidRPr="00BE68D4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41A"/>
    <w:multiLevelType w:val="hybridMultilevel"/>
    <w:tmpl w:val="B310E6B8"/>
    <w:lvl w:ilvl="0" w:tplc="0409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565E2C84"/>
    <w:multiLevelType w:val="hybridMultilevel"/>
    <w:tmpl w:val="E50CB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365CE5"/>
    <w:multiLevelType w:val="hybridMultilevel"/>
    <w:tmpl w:val="1CAEA0B4"/>
    <w:lvl w:ilvl="0" w:tplc="40AA1AD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16326777">
    <w:abstractNumId w:val="0"/>
  </w:num>
  <w:num w:numId="2" w16cid:durableId="1270316355">
    <w:abstractNumId w:val="1"/>
  </w:num>
  <w:num w:numId="3" w16cid:durableId="48104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336"/>
    <w:rsid w:val="000A33C0"/>
    <w:rsid w:val="000F7A14"/>
    <w:rsid w:val="00105231"/>
    <w:rsid w:val="00117425"/>
    <w:rsid w:val="002200F8"/>
    <w:rsid w:val="00306D11"/>
    <w:rsid w:val="003A5C5B"/>
    <w:rsid w:val="005346A1"/>
    <w:rsid w:val="005C66F5"/>
    <w:rsid w:val="00650D7C"/>
    <w:rsid w:val="00731D1F"/>
    <w:rsid w:val="00841966"/>
    <w:rsid w:val="008E4DE8"/>
    <w:rsid w:val="009E1321"/>
    <w:rsid w:val="00A07CF6"/>
    <w:rsid w:val="00B64B9F"/>
    <w:rsid w:val="00B922F0"/>
    <w:rsid w:val="00BD4336"/>
    <w:rsid w:val="00BE68D4"/>
    <w:rsid w:val="00C737AB"/>
    <w:rsid w:val="00CA0AB4"/>
    <w:rsid w:val="00CB69F0"/>
    <w:rsid w:val="00D647FC"/>
    <w:rsid w:val="00D97500"/>
    <w:rsid w:val="00DC0342"/>
    <w:rsid w:val="00DD22D9"/>
    <w:rsid w:val="00E105B3"/>
    <w:rsid w:val="00E55FEA"/>
    <w:rsid w:val="00E60F28"/>
    <w:rsid w:val="00EC0C15"/>
    <w:rsid w:val="00F6477D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3700"/>
  <w15:docId w15:val="{1B310626-D070-4B7D-A8E0-201B1DDF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3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4336"/>
  </w:style>
  <w:style w:type="character" w:styleId="Emphasis">
    <w:name w:val="Emphasis"/>
    <w:qFormat/>
    <w:rsid w:val="00BE68D4"/>
    <w:rPr>
      <w:i/>
      <w:iCs/>
    </w:rPr>
  </w:style>
  <w:style w:type="character" w:customStyle="1" w:styleId="BodyText2Char">
    <w:name w:val="Body Text 2 Char"/>
    <w:link w:val="BodyText2"/>
    <w:uiPriority w:val="99"/>
    <w:rsid w:val="00BE68D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E68D4"/>
    <w:pPr>
      <w:spacing w:after="120" w:line="480" w:lineRule="auto"/>
    </w:pPr>
    <w:rPr>
      <w:noProof w:val="0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BE68D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ZV7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 Ivana</cp:lastModifiedBy>
  <cp:revision>7</cp:revision>
  <dcterms:created xsi:type="dcterms:W3CDTF">2021-05-17T08:20:00Z</dcterms:created>
  <dcterms:modified xsi:type="dcterms:W3CDTF">2023-05-17T08:35:00Z</dcterms:modified>
</cp:coreProperties>
</file>